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FC7" w:rsidRDefault="007134BD" w:rsidP="007134BD">
      <w:pPr>
        <w:bidi w:val="0"/>
        <w:spacing w:after="0" w:line="240" w:lineRule="auto"/>
        <w:jc w:val="center"/>
        <w:rPr>
          <w:rFonts w:asciiTheme="majorBidi" w:hAnsiTheme="majorBidi" w:cstheme="majorBidi"/>
          <w:b/>
          <w:bCs/>
          <w:sz w:val="26"/>
          <w:szCs w:val="26"/>
        </w:rPr>
      </w:pPr>
      <w:r w:rsidRPr="007134BD">
        <w:rPr>
          <w:rFonts w:asciiTheme="majorBidi" w:hAnsiTheme="majorBidi" w:cstheme="majorBidi"/>
          <w:b/>
          <w:bCs/>
          <w:sz w:val="26"/>
          <w:szCs w:val="26"/>
        </w:rPr>
        <w:t>Speckle tracking echocardiographic assessment of Left ventricular global longitudinal strain in patients recovered from COVID-19</w:t>
      </w:r>
    </w:p>
    <w:p w:rsidR="007134BD" w:rsidRPr="007134BD" w:rsidRDefault="007134BD" w:rsidP="007134BD">
      <w:pPr>
        <w:bidi w:val="0"/>
        <w:spacing w:after="0" w:line="240" w:lineRule="auto"/>
        <w:jc w:val="center"/>
        <w:rPr>
          <w:rFonts w:asciiTheme="majorBidi" w:hAnsiTheme="majorBidi" w:cstheme="majorBidi"/>
          <w:b/>
          <w:bCs/>
          <w:sz w:val="26"/>
          <w:szCs w:val="26"/>
        </w:rPr>
      </w:pPr>
    </w:p>
    <w:p w:rsidR="00362FC7" w:rsidRPr="007134BD" w:rsidRDefault="007134BD" w:rsidP="007134BD">
      <w:pPr>
        <w:bidi w:val="0"/>
        <w:spacing w:after="0" w:line="240" w:lineRule="auto"/>
        <w:jc w:val="both"/>
        <w:rPr>
          <w:rFonts w:asciiTheme="majorBidi" w:hAnsiTheme="majorBidi" w:cstheme="majorBidi"/>
          <w:b/>
          <w:bCs/>
          <w:sz w:val="24"/>
          <w:szCs w:val="24"/>
        </w:rPr>
      </w:pPr>
      <w:r w:rsidRPr="007134BD">
        <w:rPr>
          <w:rFonts w:asciiTheme="majorBidi" w:hAnsiTheme="majorBidi" w:cstheme="majorBidi"/>
          <w:b/>
          <w:bCs/>
          <w:sz w:val="24"/>
          <w:szCs w:val="24"/>
        </w:rPr>
        <w:t>ABSTRACT:</w:t>
      </w:r>
    </w:p>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b/>
          <w:bCs/>
          <w:sz w:val="24"/>
          <w:szCs w:val="24"/>
        </w:rPr>
        <w:t>Background:</w:t>
      </w:r>
      <w:r w:rsidRPr="007134BD">
        <w:rPr>
          <w:rFonts w:asciiTheme="majorBidi" w:hAnsiTheme="majorBidi" w:cstheme="majorBidi"/>
          <w:sz w:val="24"/>
          <w:szCs w:val="24"/>
          <w:shd w:val="clear" w:color="auto" w:fill="FCFCFC"/>
        </w:rPr>
        <w:t xml:space="preserve"> The COVID-19 infection has firmly established itself as a pandemic that can affect many body systems, including the cardiovascular system.2D speckle tracking echocardiography (2D-STE) can diagnose early subclinical myocardial dysfunction, as many studies have reported an inverse correlation of increased cardiac biomarkers level with global longitudinal strain (GLS) values among COVID-19 patients. </w:t>
      </w:r>
      <w:r w:rsidRPr="007134BD">
        <w:rPr>
          <w:rFonts w:asciiTheme="majorBidi" w:hAnsiTheme="majorBidi" w:cstheme="majorBidi"/>
          <w:b/>
          <w:bCs/>
          <w:sz w:val="24"/>
          <w:szCs w:val="24"/>
        </w:rPr>
        <w:t>Aim:</w:t>
      </w:r>
      <w:r w:rsidRPr="007134BD">
        <w:rPr>
          <w:rFonts w:asciiTheme="majorBidi" w:hAnsiTheme="majorBidi" w:cstheme="majorBidi"/>
          <w:sz w:val="24"/>
          <w:szCs w:val="24"/>
          <w:shd w:val="clear" w:color="auto" w:fill="FCFCFC"/>
        </w:rPr>
        <w:t xml:space="preserve"> This study assessed the global Left ventricular strain using speckle tracking echocardiography in patients recently recovered from COVID-19 infection.</w:t>
      </w:r>
      <w:r w:rsidRPr="007134BD">
        <w:rPr>
          <w:rFonts w:asciiTheme="majorBidi" w:hAnsiTheme="majorBidi" w:cstheme="majorBidi"/>
          <w:b/>
          <w:bCs/>
          <w:sz w:val="24"/>
          <w:szCs w:val="24"/>
        </w:rPr>
        <w:t xml:space="preserve"> Patients and methods: </w:t>
      </w:r>
      <w:r w:rsidRPr="007134BD">
        <w:rPr>
          <w:rFonts w:asciiTheme="majorBidi" w:hAnsiTheme="majorBidi" w:cstheme="majorBidi"/>
          <w:sz w:val="24"/>
          <w:szCs w:val="24"/>
          <w:shd w:val="clear" w:color="auto" w:fill="FCFCFC"/>
        </w:rPr>
        <w:t xml:space="preserve">This study was done in </w:t>
      </w:r>
      <w:proofErr w:type="spellStart"/>
      <w:r w:rsidRPr="007134BD">
        <w:rPr>
          <w:rFonts w:asciiTheme="majorBidi" w:hAnsiTheme="majorBidi" w:cstheme="majorBidi"/>
          <w:sz w:val="24"/>
          <w:szCs w:val="24"/>
          <w:shd w:val="clear" w:color="auto" w:fill="FCFCFC"/>
        </w:rPr>
        <w:t>Benha</w:t>
      </w:r>
      <w:proofErr w:type="spellEnd"/>
      <w:r w:rsidRPr="007134BD">
        <w:rPr>
          <w:rFonts w:asciiTheme="majorBidi" w:hAnsiTheme="majorBidi" w:cstheme="majorBidi"/>
          <w:sz w:val="24"/>
          <w:szCs w:val="24"/>
          <w:shd w:val="clear" w:color="auto" w:fill="FCFCFC"/>
        </w:rPr>
        <w:t xml:space="preserve"> University Hospital from June 2022 to January 2023 and included 100 patients who had positive COVID-19 diagnosis proved by positive polymerase chain reaction (PCR) test of the nasopharyngeal swab within 30 ±5 days. </w:t>
      </w:r>
      <w:r w:rsidRPr="007134BD">
        <w:rPr>
          <w:rFonts w:asciiTheme="majorBidi" w:hAnsiTheme="majorBidi" w:cstheme="majorBidi"/>
          <w:b/>
          <w:bCs/>
          <w:sz w:val="24"/>
          <w:szCs w:val="24"/>
        </w:rPr>
        <w:t xml:space="preserve">Results: </w:t>
      </w:r>
      <w:r w:rsidRPr="007134BD">
        <w:rPr>
          <w:rFonts w:asciiTheme="majorBidi" w:hAnsiTheme="majorBidi" w:cstheme="majorBidi"/>
          <w:sz w:val="24"/>
          <w:szCs w:val="24"/>
          <w:shd w:val="clear" w:color="auto" w:fill="FCFCFC"/>
        </w:rPr>
        <w:t xml:space="preserve">Patients were classified according to the upper laboratory limit of the </w:t>
      </w:r>
      <w:proofErr w:type="spellStart"/>
      <w:r w:rsidRPr="007134BD">
        <w:rPr>
          <w:rFonts w:asciiTheme="majorBidi" w:hAnsiTheme="majorBidi" w:cstheme="majorBidi"/>
          <w:sz w:val="24"/>
          <w:szCs w:val="24"/>
          <w:shd w:val="clear" w:color="auto" w:fill="FCFCFC"/>
        </w:rPr>
        <w:t>hs</w:t>
      </w:r>
      <w:proofErr w:type="spellEnd"/>
      <w:r w:rsidRPr="007134BD">
        <w:rPr>
          <w:rFonts w:asciiTheme="majorBidi" w:hAnsiTheme="majorBidi" w:cstheme="majorBidi"/>
          <w:sz w:val="24"/>
          <w:szCs w:val="24"/>
          <w:shd w:val="clear" w:color="auto" w:fill="FCFCFC"/>
        </w:rPr>
        <w:t>-troponin (11.6) into two groups; with myocardial injury (</w:t>
      </w:r>
      <w:proofErr w:type="spellStart"/>
      <w:r w:rsidRPr="007134BD">
        <w:rPr>
          <w:rFonts w:asciiTheme="majorBidi" w:hAnsiTheme="majorBidi" w:cstheme="majorBidi"/>
          <w:sz w:val="24"/>
          <w:szCs w:val="24"/>
          <w:shd w:val="clear" w:color="auto" w:fill="FCFCFC"/>
        </w:rPr>
        <w:t>hs</w:t>
      </w:r>
      <w:proofErr w:type="spellEnd"/>
      <w:r w:rsidRPr="007134BD">
        <w:rPr>
          <w:rFonts w:asciiTheme="majorBidi" w:hAnsiTheme="majorBidi" w:cstheme="majorBidi"/>
          <w:sz w:val="24"/>
          <w:szCs w:val="24"/>
          <w:shd w:val="clear" w:color="auto" w:fill="FCFCFC"/>
        </w:rPr>
        <w:t>-troponin &gt; 11.6) and without myocardial injury (</w:t>
      </w:r>
      <w:proofErr w:type="spellStart"/>
      <w:r w:rsidRPr="007134BD">
        <w:rPr>
          <w:rFonts w:asciiTheme="majorBidi" w:hAnsiTheme="majorBidi" w:cstheme="majorBidi"/>
          <w:sz w:val="24"/>
          <w:szCs w:val="24"/>
          <w:shd w:val="clear" w:color="auto" w:fill="FCFCFC"/>
        </w:rPr>
        <w:t>hs</w:t>
      </w:r>
      <w:proofErr w:type="spellEnd"/>
      <w:r w:rsidRPr="007134BD">
        <w:rPr>
          <w:rFonts w:asciiTheme="majorBidi" w:hAnsiTheme="majorBidi" w:cstheme="majorBidi"/>
          <w:sz w:val="24"/>
          <w:szCs w:val="24"/>
          <w:shd w:val="clear" w:color="auto" w:fill="FCFCFC"/>
        </w:rPr>
        <w:t xml:space="preserve">-troponin ≤ 11.6). Patients with myocardial injury had significantly lower EF and LVGLS (P &lt; 0.001). No significant differences were observed regarding ECG abnormality, D-dimer, and TLC. Moreover, LVGLS showed significant negative correlations with age (P &lt; 0.001), </w:t>
      </w:r>
      <w:proofErr w:type="spellStart"/>
      <w:r w:rsidRPr="007134BD">
        <w:rPr>
          <w:rFonts w:asciiTheme="majorBidi" w:hAnsiTheme="majorBidi" w:cstheme="majorBidi"/>
          <w:sz w:val="24"/>
          <w:szCs w:val="24"/>
          <w:shd w:val="clear" w:color="auto" w:fill="FCFCFC"/>
        </w:rPr>
        <w:t>hs</w:t>
      </w:r>
      <w:proofErr w:type="spellEnd"/>
      <w:r w:rsidRPr="007134BD">
        <w:rPr>
          <w:rFonts w:asciiTheme="majorBidi" w:hAnsiTheme="majorBidi" w:cstheme="majorBidi"/>
          <w:sz w:val="24"/>
          <w:szCs w:val="24"/>
          <w:shd w:val="clear" w:color="auto" w:fill="FCFCFC"/>
        </w:rPr>
        <w:t xml:space="preserve">-troponin (P = 0.013), and D-dimer (P = 0.013). In contrast, it showed a significant positive correlation with EF (P &lt; 0.001), and no significant correlation was observed with TLC (P = 0.408). </w:t>
      </w:r>
      <w:r w:rsidRPr="007134BD">
        <w:rPr>
          <w:rFonts w:asciiTheme="majorBidi" w:hAnsiTheme="majorBidi" w:cstheme="majorBidi"/>
          <w:b/>
          <w:bCs/>
          <w:sz w:val="24"/>
          <w:szCs w:val="24"/>
        </w:rPr>
        <w:t xml:space="preserve">Conclusion: </w:t>
      </w:r>
      <w:r w:rsidRPr="007134BD">
        <w:rPr>
          <w:rFonts w:asciiTheme="majorBidi" w:hAnsiTheme="majorBidi" w:cstheme="majorBidi"/>
          <w:sz w:val="24"/>
          <w:szCs w:val="24"/>
        </w:rPr>
        <w:t>S</w:t>
      </w:r>
      <w:r w:rsidRPr="007134BD">
        <w:rPr>
          <w:rFonts w:asciiTheme="majorBidi" w:hAnsiTheme="majorBidi" w:cstheme="majorBidi"/>
          <w:sz w:val="24"/>
          <w:szCs w:val="24"/>
          <w:shd w:val="clear" w:color="auto" w:fill="FCFCFC"/>
        </w:rPr>
        <w:t>erial measurements of cardiac troponin and LVGLS following recovery from COVID</w:t>
      </w:r>
      <w:r w:rsidRPr="007134BD">
        <w:rPr>
          <w:rFonts w:ascii="Cambria Math" w:hAnsi="Cambria Math" w:cs="Cambria Math"/>
          <w:sz w:val="24"/>
          <w:szCs w:val="24"/>
          <w:shd w:val="clear" w:color="auto" w:fill="FCFCFC"/>
        </w:rPr>
        <w:t>‐</w:t>
      </w:r>
      <w:r w:rsidRPr="007134BD">
        <w:rPr>
          <w:rFonts w:asciiTheme="majorBidi" w:hAnsiTheme="majorBidi" w:cstheme="majorBidi"/>
          <w:sz w:val="24"/>
          <w:szCs w:val="24"/>
          <w:shd w:val="clear" w:color="auto" w:fill="FCFCFC"/>
        </w:rPr>
        <w:t>19 infection has an incremental prognostic value and can be used to evaluate the progression of sub</w:t>
      </w:r>
      <w:r w:rsidRPr="007134BD">
        <w:rPr>
          <w:rFonts w:ascii="Cambria Math" w:hAnsi="Cambria Math" w:cs="Cambria Math"/>
          <w:sz w:val="24"/>
          <w:szCs w:val="24"/>
          <w:shd w:val="clear" w:color="auto" w:fill="FCFCFC"/>
        </w:rPr>
        <w:t>‐</w:t>
      </w:r>
      <w:r w:rsidRPr="007134BD">
        <w:rPr>
          <w:rFonts w:asciiTheme="majorBidi" w:hAnsiTheme="majorBidi" w:cstheme="majorBidi"/>
          <w:sz w:val="24"/>
          <w:szCs w:val="24"/>
          <w:shd w:val="clear" w:color="auto" w:fill="FCFCFC"/>
        </w:rPr>
        <w:t>clinical LV dysfunction.</w:t>
      </w:r>
    </w:p>
    <w:p w:rsidR="00362FC7"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b/>
          <w:bCs/>
          <w:sz w:val="24"/>
          <w:szCs w:val="24"/>
        </w:rPr>
        <w:t xml:space="preserve">Keywords: </w:t>
      </w:r>
      <w:r w:rsidRPr="007134BD">
        <w:rPr>
          <w:rFonts w:asciiTheme="majorBidi" w:hAnsiTheme="majorBidi" w:cstheme="majorBidi"/>
          <w:sz w:val="24"/>
          <w:szCs w:val="24"/>
          <w:shd w:val="clear" w:color="auto" w:fill="FCFCFC"/>
        </w:rPr>
        <w:t>COVID-19, myocardial injury, cardiac troponin, global longitudinal strain.</w:t>
      </w:r>
    </w:p>
    <w:p w:rsidR="007134BD" w:rsidRDefault="007134BD" w:rsidP="007134BD">
      <w:pPr>
        <w:bidi w:val="0"/>
        <w:spacing w:after="0" w:line="240" w:lineRule="auto"/>
        <w:jc w:val="both"/>
        <w:rPr>
          <w:rFonts w:asciiTheme="majorBidi" w:hAnsiTheme="majorBidi" w:cstheme="majorBidi"/>
          <w:b/>
          <w:bCs/>
          <w:sz w:val="24"/>
          <w:szCs w:val="24"/>
          <w:rtl/>
          <w:lang w:bidi="ar-EG"/>
        </w:rPr>
      </w:pPr>
      <w:r w:rsidRPr="007134BD">
        <w:rPr>
          <w:rFonts w:asciiTheme="majorBidi" w:hAnsiTheme="majorBidi" w:cstheme="majorBidi"/>
          <w:b/>
          <w:bCs/>
          <w:sz w:val="24"/>
          <w:szCs w:val="24"/>
        </w:rPr>
        <w:t>Introduction:</w:t>
      </w:r>
    </w:p>
    <w:p w:rsidR="00362FC7" w:rsidRPr="007134BD" w:rsidRDefault="007134BD" w:rsidP="007134BD">
      <w:pPr>
        <w:pStyle w:val="a8"/>
        <w:spacing w:before="0" w:beforeAutospacing="0" w:after="0" w:afterAutospacing="0"/>
        <w:jc w:val="both"/>
        <w:rPr>
          <w:rFonts w:asciiTheme="majorBidi" w:hAnsiTheme="majorBidi" w:cstheme="majorBidi"/>
          <w:shd w:val="clear" w:color="auto" w:fill="FCFCFC"/>
        </w:rPr>
      </w:pPr>
      <w:r w:rsidRPr="007134BD">
        <w:rPr>
          <w:rFonts w:asciiTheme="majorBidi" w:hAnsiTheme="majorBidi" w:cstheme="majorBidi"/>
          <w:shd w:val="clear" w:color="auto" w:fill="FCFCFC"/>
        </w:rPr>
        <w:t>The COVID-19 infection, which occurs as a result of infection with the novel coronavirus SARS-CoV-2,</w:t>
      </w:r>
      <w:bookmarkStart w:id="0" w:name="_Hlk65987497"/>
      <w:r w:rsidRPr="007134BD">
        <w:rPr>
          <w:rFonts w:asciiTheme="majorBidi" w:hAnsiTheme="majorBidi" w:cstheme="majorBidi"/>
          <w:shd w:val="clear" w:color="auto" w:fill="FCFCFC"/>
        </w:rPr>
        <w:t xml:space="preserve"> </w:t>
      </w:r>
      <w:bookmarkEnd w:id="0"/>
      <w:r w:rsidRPr="007134BD">
        <w:rPr>
          <w:rFonts w:asciiTheme="majorBidi" w:hAnsiTheme="majorBidi" w:cstheme="majorBidi"/>
          <w:shd w:val="clear" w:color="auto" w:fill="FCFCFC"/>
        </w:rPr>
        <w:t xml:space="preserve">is a highly infectious and pathogenic viral infection that emerged in China and spread as a pandemic across the whole world </w:t>
      </w:r>
      <w:r w:rsidRPr="007134BD">
        <w:rPr>
          <w:rFonts w:asciiTheme="majorBidi" w:hAnsiTheme="majorBidi" w:cstheme="majorBidi"/>
          <w:b/>
          <w:bCs/>
          <w:shd w:val="clear" w:color="auto" w:fill="FCFCFC"/>
        </w:rPr>
        <w:t>(1)</w:t>
      </w:r>
      <w:r w:rsidRPr="007134BD">
        <w:rPr>
          <w:rFonts w:asciiTheme="majorBidi" w:hAnsiTheme="majorBidi" w:cstheme="majorBidi"/>
          <w:shd w:val="clear" w:color="auto" w:fill="FCFCFC"/>
        </w:rPr>
        <w:t xml:space="preserve">. Genetic analysis revealed that SARS-CoV-2 is phenotypically and genetically related to acute respiratory syndrome-like (SARS-like) bat viruses. Corona viruses are enveloped, positive-stranded RNA viruses with a </w:t>
      </w:r>
      <w:proofErr w:type="spellStart"/>
      <w:r w:rsidRPr="007134BD">
        <w:rPr>
          <w:rFonts w:asciiTheme="majorBidi" w:hAnsiTheme="majorBidi" w:cstheme="majorBidi"/>
          <w:shd w:val="clear" w:color="auto" w:fill="FCFCFC"/>
        </w:rPr>
        <w:t>nucleocapsid</w:t>
      </w:r>
      <w:proofErr w:type="spellEnd"/>
      <w:r w:rsidRPr="007134BD">
        <w:rPr>
          <w:rFonts w:asciiTheme="majorBidi" w:hAnsiTheme="majorBidi" w:cstheme="majorBidi"/>
          <w:shd w:val="clear" w:color="auto" w:fill="FCFCFC"/>
        </w:rPr>
        <w:t xml:space="preserve">, and the genomic structure is organized as a single stranded RNA of approximately 30 kb in length and with a 5′-cap structure and 3′-poly-A tail making it the largest RNA virus </w:t>
      </w:r>
      <w:r w:rsidRPr="007134BD">
        <w:rPr>
          <w:rFonts w:asciiTheme="majorBidi" w:eastAsia="Calibri" w:hAnsiTheme="majorBidi" w:cstheme="majorBidi"/>
          <w:b/>
          <w:bCs/>
        </w:rPr>
        <w:t>(</w:t>
      </w:r>
      <w:r w:rsidRPr="007134BD">
        <w:rPr>
          <w:rFonts w:asciiTheme="majorBidi" w:eastAsia="Calibri" w:hAnsiTheme="majorBidi" w:cstheme="majorBidi"/>
          <w:b/>
          <w:bCs/>
          <w:spacing w:val="2"/>
          <w:shd w:val="clear" w:color="auto" w:fill="FCFCFC"/>
        </w:rPr>
        <w:t>2</w:t>
      </w:r>
      <w:r w:rsidRPr="007134BD">
        <w:rPr>
          <w:rFonts w:asciiTheme="majorBidi" w:eastAsia="Calibri" w:hAnsiTheme="majorBidi" w:cstheme="majorBidi"/>
          <w:b/>
          <w:bCs/>
        </w:rPr>
        <w:t>).</w:t>
      </w:r>
      <w:r w:rsidRPr="007134BD">
        <w:rPr>
          <w:rFonts w:asciiTheme="majorBidi" w:hAnsiTheme="majorBidi" w:cstheme="majorBidi"/>
          <w:shd w:val="clear" w:color="auto" w:fill="FCFCFC"/>
        </w:rPr>
        <w:t xml:space="preserve"> Upon entry into the host, replication of the viral RNA starts with the synthesis of </w:t>
      </w:r>
      <w:proofErr w:type="spellStart"/>
      <w:r w:rsidRPr="007134BD">
        <w:rPr>
          <w:rFonts w:asciiTheme="majorBidi" w:hAnsiTheme="majorBidi" w:cstheme="majorBidi"/>
          <w:shd w:val="clear" w:color="auto" w:fill="FCFCFC"/>
        </w:rPr>
        <w:t>polyprotein</w:t>
      </w:r>
      <w:proofErr w:type="spellEnd"/>
      <w:r w:rsidRPr="007134BD">
        <w:rPr>
          <w:rFonts w:asciiTheme="majorBidi" w:hAnsiTheme="majorBidi" w:cstheme="majorBidi"/>
          <w:shd w:val="clear" w:color="auto" w:fill="FCFCFC"/>
        </w:rPr>
        <w:t xml:space="preserve"> 1a/1ab (pp1a/pp1ab). The transcription occurs through the replication-transcription complex (RCT) organized in double-membrane vesicles and via the synthesis of sub genomic RNAs (</w:t>
      </w:r>
      <w:proofErr w:type="spellStart"/>
      <w:r w:rsidRPr="007134BD">
        <w:rPr>
          <w:rFonts w:asciiTheme="majorBidi" w:hAnsiTheme="majorBidi" w:cstheme="majorBidi"/>
          <w:shd w:val="clear" w:color="auto" w:fill="FCFCFC"/>
        </w:rPr>
        <w:t>sgRNAs</w:t>
      </w:r>
      <w:proofErr w:type="spellEnd"/>
      <w:r w:rsidRPr="007134BD">
        <w:rPr>
          <w:rFonts w:asciiTheme="majorBidi" w:hAnsiTheme="majorBidi" w:cstheme="majorBidi"/>
          <w:shd w:val="clear" w:color="auto" w:fill="FCFCFC"/>
        </w:rPr>
        <w:t xml:space="preserve">) sequences </w:t>
      </w:r>
      <w:r w:rsidRPr="007134BD">
        <w:rPr>
          <w:rFonts w:asciiTheme="majorBidi" w:eastAsia="Calibri" w:hAnsiTheme="majorBidi" w:cstheme="majorBidi"/>
          <w:b/>
          <w:bCs/>
          <w:lang w:bidi="ar-EG"/>
        </w:rPr>
        <w:t>(3</w:t>
      </w:r>
      <w:r w:rsidRPr="007134BD">
        <w:rPr>
          <w:rFonts w:asciiTheme="majorBidi" w:eastAsia="Calibri" w:hAnsiTheme="majorBidi" w:cstheme="majorBidi"/>
          <w:b/>
          <w:bCs/>
        </w:rPr>
        <w:t>).</w:t>
      </w:r>
      <w:r w:rsidRPr="007134BD">
        <w:rPr>
          <w:rFonts w:asciiTheme="majorBidi" w:hAnsiTheme="majorBidi" w:cstheme="majorBidi"/>
          <w:shd w:val="clear" w:color="auto" w:fill="FCFCFC"/>
        </w:rPr>
        <w:t xml:space="preserve"> COVID-19 is considered mainly as a respiratory viral illness as its causative agent, SARS-CoV-2, predominantly targets the respiratory and vascular systems. The pathogenesis of COVID- 19 induced pneumonia is best explained by two stages, an early and a late phase. </w:t>
      </w:r>
      <w:r w:rsidRPr="007134BD">
        <w:rPr>
          <w:rFonts w:asciiTheme="majorBidi" w:eastAsia="Calibri" w:hAnsiTheme="majorBidi" w:cstheme="majorBidi"/>
          <w:b/>
          <w:bCs/>
          <w:lang w:bidi="ar-EG"/>
        </w:rPr>
        <w:t>(4</w:t>
      </w:r>
      <w:r w:rsidRPr="007134BD">
        <w:rPr>
          <w:rFonts w:asciiTheme="majorBidi" w:eastAsia="Calibri" w:hAnsiTheme="majorBidi" w:cstheme="majorBidi"/>
          <w:b/>
          <w:bCs/>
        </w:rPr>
        <w:t>).</w:t>
      </w:r>
      <w:r w:rsidRPr="007134BD">
        <w:rPr>
          <w:rFonts w:asciiTheme="majorBidi" w:hAnsiTheme="majorBidi" w:cstheme="majorBidi"/>
          <w:shd w:val="clear" w:color="auto" w:fill="FCFCFC"/>
        </w:rPr>
        <w:t xml:space="preserve">The early phase is characterized mainly by viral replication resulting in direct virus-mediated tissue damage </w:t>
      </w:r>
      <w:r w:rsidRPr="007134BD">
        <w:rPr>
          <w:rFonts w:asciiTheme="majorBidi" w:hAnsiTheme="majorBidi" w:cstheme="majorBidi"/>
          <w:b/>
          <w:bCs/>
          <w:shd w:val="clear" w:color="auto" w:fill="FCFCFC"/>
        </w:rPr>
        <w:t>(5)</w:t>
      </w:r>
      <w:r w:rsidRPr="007134BD">
        <w:rPr>
          <w:rFonts w:asciiTheme="majorBidi" w:hAnsiTheme="majorBidi" w:cstheme="majorBidi"/>
          <w:shd w:val="clear" w:color="auto" w:fill="FCFCFC"/>
        </w:rPr>
        <w:t xml:space="preserve">, while the late phase occurs later when the infected host cells trigger an immune response with the recruitment of T lymphocytes, neutrophils and monocytes that releases cytokines such as tumor necrosis factor-α (TNF α), granulocyte-macrophage colony-stimulating factor (GM-CSF), interleukin-1 (IL-1),  IL-6, IL-8, IL-12 and interferon (IFN)-γ </w:t>
      </w:r>
      <w:r w:rsidRPr="007134BD">
        <w:rPr>
          <w:rFonts w:asciiTheme="majorBidi" w:hAnsiTheme="majorBidi" w:cstheme="majorBidi"/>
          <w:b/>
          <w:bCs/>
          <w:shd w:val="clear" w:color="auto" w:fill="FCFCFC"/>
        </w:rPr>
        <w:t>(6)</w:t>
      </w:r>
      <w:r w:rsidRPr="007134BD">
        <w:rPr>
          <w:rFonts w:asciiTheme="majorBidi" w:hAnsiTheme="majorBidi" w:cstheme="majorBidi"/>
          <w:shd w:val="clear" w:color="auto" w:fill="FCFCFC"/>
        </w:rPr>
        <w:t xml:space="preserve">.However, it can affect all body systems, including </w:t>
      </w:r>
      <w:r w:rsidRPr="007134BD">
        <w:rPr>
          <w:rFonts w:asciiTheme="majorBidi" w:hAnsiTheme="majorBidi" w:cstheme="majorBidi"/>
          <w:shd w:val="clear" w:color="auto" w:fill="FCFCFC"/>
        </w:rPr>
        <w:lastRenderedPageBreak/>
        <w:t xml:space="preserve">the cardiovascular system. Acute myocardial injury, detected by elevated serum levels of cardiac biomarkers, heart failure, arrhythmias, myocarditis and acute coronary syndromes have been described as its common cardiovascular complications </w:t>
      </w:r>
      <w:r w:rsidRPr="007134BD">
        <w:rPr>
          <w:rFonts w:asciiTheme="majorBidi" w:hAnsiTheme="majorBidi" w:cstheme="majorBidi"/>
          <w:b/>
          <w:bCs/>
          <w:shd w:val="clear" w:color="auto" w:fill="FCFCFC"/>
        </w:rPr>
        <w:t>(7)</w:t>
      </w:r>
      <w:r w:rsidRPr="007134BD">
        <w:rPr>
          <w:rFonts w:asciiTheme="majorBidi" w:hAnsiTheme="majorBidi" w:cstheme="majorBidi"/>
          <w:shd w:val="clear" w:color="auto" w:fill="FCFCFC"/>
        </w:rPr>
        <w:t xml:space="preserve">. Recent studies have indicated that endothelial dysfunction is a main feature of COVID-19 infection. This relation is evidenced by the role of the vascular endothelium in the </w:t>
      </w:r>
      <w:proofErr w:type="spellStart"/>
      <w:r w:rsidRPr="007134BD">
        <w:rPr>
          <w:rFonts w:asciiTheme="majorBidi" w:hAnsiTheme="majorBidi" w:cstheme="majorBidi"/>
          <w:shd w:val="clear" w:color="auto" w:fill="FCFCFC"/>
        </w:rPr>
        <w:t>hyperinflammatory</w:t>
      </w:r>
      <w:proofErr w:type="spellEnd"/>
      <w:r w:rsidRPr="007134BD">
        <w:rPr>
          <w:rFonts w:asciiTheme="majorBidi" w:hAnsiTheme="majorBidi" w:cstheme="majorBidi"/>
          <w:shd w:val="clear" w:color="auto" w:fill="FCFCFC"/>
        </w:rPr>
        <w:t xml:space="preserve"> state, which is the major driver of cytokine storm in ARDS as well as multiple cardiovascular and COVID 19 related pathologies </w:t>
      </w:r>
      <w:r w:rsidRPr="007134BD">
        <w:rPr>
          <w:rFonts w:asciiTheme="majorBidi" w:hAnsiTheme="majorBidi" w:cstheme="majorBidi"/>
          <w:b/>
          <w:bCs/>
          <w:shd w:val="clear" w:color="auto" w:fill="FCFCFC"/>
        </w:rPr>
        <w:t>(8)</w:t>
      </w:r>
      <w:r w:rsidRPr="007134BD">
        <w:rPr>
          <w:rFonts w:asciiTheme="majorBidi" w:hAnsiTheme="majorBidi" w:cstheme="majorBidi"/>
          <w:shd w:val="clear" w:color="auto" w:fill="FCFCFC"/>
        </w:rPr>
        <w:t xml:space="preserve">. Also, the </w:t>
      </w:r>
      <w:proofErr w:type="spellStart"/>
      <w:r w:rsidRPr="007134BD">
        <w:rPr>
          <w:rFonts w:asciiTheme="majorBidi" w:hAnsiTheme="majorBidi" w:cstheme="majorBidi"/>
          <w:shd w:val="clear" w:color="auto" w:fill="FCFCFC"/>
        </w:rPr>
        <w:t>hypercoagulable</w:t>
      </w:r>
      <w:proofErr w:type="spellEnd"/>
      <w:r w:rsidRPr="007134BD">
        <w:rPr>
          <w:rFonts w:asciiTheme="majorBidi" w:hAnsiTheme="majorBidi" w:cstheme="majorBidi"/>
          <w:shd w:val="clear" w:color="auto" w:fill="FCFCFC"/>
        </w:rPr>
        <w:t xml:space="preserve"> state and disseminated intravascular coagulation observed in COVID-19 reflect a state of endothelial damage and enhances thrombosis by reduced endothelial integrity leading to exposure of </w:t>
      </w:r>
      <w:proofErr w:type="spellStart"/>
      <w:r w:rsidRPr="007134BD">
        <w:rPr>
          <w:rFonts w:asciiTheme="majorBidi" w:hAnsiTheme="majorBidi" w:cstheme="majorBidi"/>
          <w:shd w:val="clear" w:color="auto" w:fill="FCFCFC"/>
        </w:rPr>
        <w:t>prothrombotic</w:t>
      </w:r>
      <w:proofErr w:type="spellEnd"/>
      <w:r w:rsidRPr="007134BD">
        <w:rPr>
          <w:rFonts w:asciiTheme="majorBidi" w:hAnsiTheme="majorBidi" w:cstheme="majorBidi"/>
          <w:shd w:val="clear" w:color="auto" w:fill="FCFCFC"/>
        </w:rPr>
        <w:t xml:space="preserve"> </w:t>
      </w:r>
      <w:proofErr w:type="spellStart"/>
      <w:r w:rsidRPr="007134BD">
        <w:rPr>
          <w:rFonts w:asciiTheme="majorBidi" w:hAnsiTheme="majorBidi" w:cstheme="majorBidi"/>
          <w:shd w:val="clear" w:color="auto" w:fill="FCFCFC"/>
        </w:rPr>
        <w:t>subendothelial</w:t>
      </w:r>
      <w:proofErr w:type="spellEnd"/>
      <w:r w:rsidRPr="007134BD">
        <w:rPr>
          <w:rFonts w:asciiTheme="majorBidi" w:hAnsiTheme="majorBidi" w:cstheme="majorBidi"/>
          <w:shd w:val="clear" w:color="auto" w:fill="FCFCFC"/>
        </w:rPr>
        <w:t xml:space="preserve"> matrix, adhesion and aggregation of platelets with subsequent initiation of clotting cascades, thrombin activation, and fibrin production</w:t>
      </w:r>
      <w:r w:rsidRPr="007134BD">
        <w:rPr>
          <w:rFonts w:asciiTheme="majorBidi" w:hAnsiTheme="majorBidi" w:cstheme="majorBidi"/>
        </w:rPr>
        <w:t xml:space="preserve"> </w:t>
      </w:r>
      <w:r w:rsidRPr="007134BD">
        <w:rPr>
          <w:rFonts w:asciiTheme="majorBidi" w:eastAsiaTheme="majorEastAsia" w:hAnsiTheme="majorBidi" w:cstheme="majorBidi"/>
          <w:b/>
          <w:bCs/>
        </w:rPr>
        <w:t>(9</w:t>
      </w:r>
      <w:r w:rsidRPr="007134BD">
        <w:rPr>
          <w:rFonts w:asciiTheme="majorBidi" w:hAnsiTheme="majorBidi" w:cstheme="majorBidi"/>
          <w:b/>
          <w:bCs/>
        </w:rPr>
        <w:t>).</w:t>
      </w:r>
      <w:r w:rsidRPr="007134BD">
        <w:rPr>
          <w:rFonts w:asciiTheme="majorBidi" w:hAnsiTheme="majorBidi" w:cstheme="majorBidi"/>
          <w:shd w:val="clear" w:color="auto" w:fill="FCFCFC"/>
        </w:rPr>
        <w:t xml:space="preserve"> Moreover, Acute viral infections including SARS, influenza and COVID-19 can trigger ACS and may directly cause inflammation in the coronary vasculature, in addition to causing systemic inflammation </w:t>
      </w:r>
      <w:r w:rsidRPr="007134BD">
        <w:rPr>
          <w:rFonts w:asciiTheme="majorBidi" w:hAnsiTheme="majorBidi" w:cstheme="majorBidi"/>
          <w:b/>
          <w:bCs/>
          <w:shd w:val="clear" w:color="auto" w:fill="FCFCFC"/>
        </w:rPr>
        <w:t>(10)</w:t>
      </w:r>
      <w:r w:rsidRPr="007134BD">
        <w:rPr>
          <w:rFonts w:asciiTheme="majorBidi" w:hAnsiTheme="majorBidi" w:cstheme="majorBidi"/>
          <w:shd w:val="clear" w:color="auto" w:fill="FCFCFC"/>
        </w:rPr>
        <w:t xml:space="preserve">. A post mortem study suggested that patients with COVID 19 infections had increased infiltration of atherosclerotic vascular plaques with macrophages and increased infiltration of the adventitia with T-cells, macrophages and dendritic cells </w:t>
      </w:r>
      <w:r w:rsidRPr="007134BD">
        <w:rPr>
          <w:rFonts w:asciiTheme="majorBidi" w:hAnsiTheme="majorBidi" w:cstheme="majorBidi"/>
          <w:b/>
          <w:bCs/>
          <w:lang w:bidi="ar-EG"/>
        </w:rPr>
        <w:t>(11</w:t>
      </w:r>
      <w:r w:rsidRPr="007134BD">
        <w:rPr>
          <w:rFonts w:asciiTheme="majorBidi" w:hAnsiTheme="majorBidi" w:cstheme="majorBidi"/>
          <w:b/>
          <w:bCs/>
        </w:rPr>
        <w:t>).</w:t>
      </w:r>
      <w:r w:rsidRPr="007134BD">
        <w:rPr>
          <w:rFonts w:asciiTheme="majorBidi" w:hAnsiTheme="majorBidi" w:cstheme="majorBidi"/>
          <w:shd w:val="clear" w:color="auto" w:fill="FCFCFC"/>
        </w:rPr>
        <w:t xml:space="preserve"> Oxygen supply demand mismatch is considered one of the possible mechanisms of COVID-19 induced ACS, as hypoxia and respiratory failure are considered the leading causes of death in COVID-19, accounting for about 60% of cases with fatal outcome </w:t>
      </w:r>
      <w:r w:rsidRPr="007134BD">
        <w:rPr>
          <w:rFonts w:asciiTheme="majorBidi" w:hAnsiTheme="majorBidi" w:cstheme="majorBidi"/>
          <w:b/>
          <w:bCs/>
          <w:shd w:val="clear" w:color="auto" w:fill="FCFCFC"/>
        </w:rPr>
        <w:t>(12)</w:t>
      </w:r>
      <w:r w:rsidRPr="007134BD">
        <w:rPr>
          <w:rFonts w:asciiTheme="majorBidi" w:hAnsiTheme="majorBidi" w:cstheme="majorBidi"/>
          <w:shd w:val="clear" w:color="auto" w:fill="FCFCFC"/>
        </w:rPr>
        <w:t xml:space="preserve">. The severe hypoxic state, combined with other factors such as: sepsis, anemia, </w:t>
      </w:r>
      <w:proofErr w:type="spellStart"/>
      <w:r w:rsidRPr="007134BD">
        <w:rPr>
          <w:rFonts w:asciiTheme="majorBidi" w:hAnsiTheme="majorBidi" w:cstheme="majorBidi"/>
          <w:shd w:val="clear" w:color="auto" w:fill="FCFCFC"/>
        </w:rPr>
        <w:t>tachyarrhythmias</w:t>
      </w:r>
      <w:proofErr w:type="spellEnd"/>
      <w:r w:rsidRPr="007134BD">
        <w:rPr>
          <w:rFonts w:asciiTheme="majorBidi" w:hAnsiTheme="majorBidi" w:cstheme="majorBidi"/>
          <w:shd w:val="clear" w:color="auto" w:fill="FCFCFC"/>
        </w:rPr>
        <w:t xml:space="preserve">, hypotension, and shock can induce myocardial damage due to the mismatch between oxygen supply and demand in absence of significant </w:t>
      </w:r>
      <w:proofErr w:type="spellStart"/>
      <w:r w:rsidRPr="007134BD">
        <w:rPr>
          <w:rFonts w:asciiTheme="majorBidi" w:hAnsiTheme="majorBidi" w:cstheme="majorBidi"/>
          <w:shd w:val="clear" w:color="auto" w:fill="FCFCFC"/>
        </w:rPr>
        <w:t>atherothrombotic</w:t>
      </w:r>
      <w:proofErr w:type="spellEnd"/>
      <w:r w:rsidRPr="007134BD">
        <w:rPr>
          <w:rFonts w:asciiTheme="majorBidi" w:hAnsiTheme="majorBidi" w:cstheme="majorBidi"/>
          <w:shd w:val="clear" w:color="auto" w:fill="FCFCFC"/>
        </w:rPr>
        <w:t xml:space="preserve"> lesions, consistent with the diagnosis of type 2 MI </w:t>
      </w:r>
      <w:r w:rsidRPr="007134BD">
        <w:rPr>
          <w:rFonts w:asciiTheme="majorBidi" w:hAnsiTheme="majorBidi" w:cstheme="majorBidi"/>
          <w:b/>
          <w:bCs/>
          <w:shd w:val="clear" w:color="auto" w:fill="FCFCFC"/>
        </w:rPr>
        <w:t>(13).</w:t>
      </w:r>
      <w:r w:rsidRPr="007134BD">
        <w:rPr>
          <w:rFonts w:asciiTheme="majorBidi" w:hAnsiTheme="majorBidi" w:cstheme="majorBidi"/>
          <w:shd w:val="clear" w:color="auto" w:fill="FCFCFC"/>
        </w:rPr>
        <w:t xml:space="preserve">  Given their high complexity and vulnerability, critically ill patients with COVID-19 are highly susceptible to the occurrence of type 2 MI, which strongly contributes to the high rate of in hospital mortality among COVID patients</w:t>
      </w:r>
      <w:r w:rsidRPr="007134BD">
        <w:rPr>
          <w:rFonts w:asciiTheme="majorBidi" w:hAnsiTheme="majorBidi" w:cstheme="majorBidi"/>
          <w:b/>
          <w:bCs/>
          <w:shd w:val="clear" w:color="auto" w:fill="FCFCFC"/>
        </w:rPr>
        <w:t xml:space="preserve"> (14</w:t>
      </w:r>
      <w:r w:rsidRPr="007134BD">
        <w:rPr>
          <w:rFonts w:asciiTheme="majorBidi" w:hAnsiTheme="majorBidi" w:cstheme="majorBidi"/>
          <w:b/>
          <w:bCs/>
        </w:rPr>
        <w:t>).</w:t>
      </w:r>
      <w:r w:rsidRPr="007134BD">
        <w:rPr>
          <w:rFonts w:asciiTheme="majorBidi" w:hAnsiTheme="majorBidi" w:cstheme="majorBidi"/>
        </w:rPr>
        <w:t xml:space="preserve"> Furthermore</w:t>
      </w:r>
      <w:r w:rsidRPr="007134BD">
        <w:rPr>
          <w:rFonts w:asciiTheme="majorBidi" w:hAnsiTheme="majorBidi" w:cstheme="majorBidi"/>
          <w:shd w:val="clear" w:color="auto" w:fill="FCFCFC"/>
        </w:rPr>
        <w:t xml:space="preserve">, myocardial infarction with </w:t>
      </w:r>
      <w:proofErr w:type="spellStart"/>
      <w:r w:rsidRPr="007134BD">
        <w:rPr>
          <w:rFonts w:asciiTheme="majorBidi" w:hAnsiTheme="majorBidi" w:cstheme="majorBidi"/>
          <w:shd w:val="clear" w:color="auto" w:fill="FCFCFC"/>
        </w:rPr>
        <w:t>nonobstructive</w:t>
      </w:r>
      <w:proofErr w:type="spellEnd"/>
      <w:r w:rsidRPr="007134BD">
        <w:rPr>
          <w:rFonts w:asciiTheme="majorBidi" w:hAnsiTheme="majorBidi" w:cstheme="majorBidi"/>
          <w:shd w:val="clear" w:color="auto" w:fill="FCFCFC"/>
        </w:rPr>
        <w:t xml:space="preserve"> coronary arteries (MINOCA) has been widely reported among COVID-19 patients. Several mechanisms have been proposed for these cases, including coronary vasospasm, plaque erosion and </w:t>
      </w:r>
      <w:proofErr w:type="spellStart"/>
      <w:r w:rsidRPr="007134BD">
        <w:rPr>
          <w:rFonts w:asciiTheme="majorBidi" w:hAnsiTheme="majorBidi" w:cstheme="majorBidi"/>
          <w:shd w:val="clear" w:color="auto" w:fill="FCFCFC"/>
        </w:rPr>
        <w:t>microthrombi</w:t>
      </w:r>
      <w:proofErr w:type="spellEnd"/>
      <w:r w:rsidRPr="007134BD">
        <w:rPr>
          <w:rFonts w:asciiTheme="majorBidi" w:hAnsiTheme="majorBidi" w:cstheme="majorBidi"/>
          <w:shd w:val="clear" w:color="auto" w:fill="FCFCFC"/>
        </w:rPr>
        <w:t xml:space="preserve">. The exact mechanisms of MINOCA are largely under-investigated due to difficulties in performing invasive and noninvasive diagnostic work-up among COVID 19 patients including intravascular imaging, cardiac magnetic resonance and pharmacological provocative test </w:t>
      </w:r>
      <w:r w:rsidRPr="007134BD">
        <w:rPr>
          <w:rFonts w:asciiTheme="majorBidi" w:hAnsiTheme="majorBidi" w:cstheme="majorBidi"/>
          <w:b/>
          <w:bCs/>
          <w:shd w:val="clear" w:color="auto" w:fill="FCFCFC"/>
        </w:rPr>
        <w:t>(15)</w:t>
      </w:r>
      <w:r w:rsidRPr="007134BD">
        <w:rPr>
          <w:rFonts w:asciiTheme="majorBidi" w:hAnsiTheme="majorBidi" w:cstheme="majorBidi"/>
          <w:shd w:val="clear" w:color="auto" w:fill="FCFCFC"/>
        </w:rPr>
        <w:t xml:space="preserve">. 2D speckle tracking echocardiography (2D-STE) can diagnose subclinical myocardial dysfunction earlier than conventional echocardiography </w:t>
      </w:r>
      <w:r w:rsidRPr="007134BD">
        <w:rPr>
          <w:rFonts w:asciiTheme="majorBidi" w:hAnsiTheme="majorBidi" w:cstheme="majorBidi"/>
          <w:b/>
          <w:bCs/>
          <w:shd w:val="clear" w:color="auto" w:fill="FCFCFC"/>
        </w:rPr>
        <w:t>(16)</w:t>
      </w:r>
      <w:r w:rsidRPr="007134BD">
        <w:rPr>
          <w:rFonts w:asciiTheme="majorBidi" w:hAnsiTheme="majorBidi" w:cstheme="majorBidi"/>
          <w:shd w:val="clear" w:color="auto" w:fill="FCFCFC"/>
        </w:rPr>
        <w:t xml:space="preserve">. Recent studies have reported an inverse correlation of increased cardiac biomarkers level with global longitudinal strain (GLS) values in the population </w:t>
      </w:r>
      <w:r w:rsidRPr="007134BD">
        <w:rPr>
          <w:rFonts w:asciiTheme="majorBidi" w:hAnsiTheme="majorBidi" w:cstheme="majorBidi"/>
          <w:b/>
          <w:bCs/>
          <w:shd w:val="clear" w:color="auto" w:fill="FCFCFC"/>
        </w:rPr>
        <w:t>(17)</w:t>
      </w:r>
      <w:r w:rsidRPr="007134BD">
        <w:rPr>
          <w:rFonts w:asciiTheme="majorBidi" w:hAnsiTheme="majorBidi" w:cstheme="majorBidi"/>
          <w:shd w:val="clear" w:color="auto" w:fill="FCFCFC"/>
        </w:rPr>
        <w:t>. However, the level of cardiac involvement, if any, should be identified and which patient group is more risky, So that we can determine which patient group should be followed-up and treated for long-term cardiac involvement</w:t>
      </w:r>
      <w:r w:rsidRPr="007134BD">
        <w:rPr>
          <w:rFonts w:asciiTheme="majorBidi" w:hAnsiTheme="majorBidi" w:cstheme="majorBidi"/>
          <w:b/>
          <w:bCs/>
          <w:shd w:val="clear" w:color="auto" w:fill="FCFCFC"/>
        </w:rPr>
        <w:t xml:space="preserve"> (18)</w:t>
      </w:r>
      <w:r w:rsidRPr="007134BD">
        <w:rPr>
          <w:rFonts w:asciiTheme="majorBidi" w:hAnsiTheme="majorBidi" w:cstheme="majorBidi"/>
          <w:shd w:val="clear" w:color="auto" w:fill="FCFCFC"/>
        </w:rPr>
        <w:t>.</w:t>
      </w:r>
    </w:p>
    <w:p w:rsidR="007134BD" w:rsidRDefault="007134BD">
      <w:pPr>
        <w:bidi w:val="0"/>
        <w:spacing w:after="0" w:line="240" w:lineRule="auto"/>
        <w:rPr>
          <w:rFonts w:asciiTheme="majorBidi" w:hAnsiTheme="majorBidi" w:cstheme="majorBidi"/>
          <w:b/>
          <w:bCs/>
          <w:sz w:val="24"/>
          <w:szCs w:val="24"/>
        </w:rPr>
      </w:pPr>
      <w:r>
        <w:rPr>
          <w:rFonts w:asciiTheme="majorBidi" w:hAnsiTheme="majorBidi" w:cstheme="majorBidi"/>
          <w:b/>
          <w:bCs/>
          <w:sz w:val="24"/>
          <w:szCs w:val="24"/>
        </w:rPr>
        <w:br w:type="page"/>
      </w:r>
    </w:p>
    <w:p w:rsidR="007134BD" w:rsidRDefault="007134BD" w:rsidP="007134BD">
      <w:pPr>
        <w:bidi w:val="0"/>
        <w:spacing w:after="0" w:line="240" w:lineRule="auto"/>
        <w:jc w:val="both"/>
        <w:rPr>
          <w:rFonts w:asciiTheme="majorBidi" w:hAnsiTheme="majorBidi" w:cstheme="majorBidi"/>
          <w:b/>
          <w:bCs/>
          <w:sz w:val="24"/>
          <w:szCs w:val="24"/>
          <w:rtl/>
          <w:lang w:bidi="ar-EG"/>
        </w:rPr>
      </w:pPr>
      <w:r w:rsidRPr="007134BD">
        <w:rPr>
          <w:rFonts w:asciiTheme="majorBidi" w:hAnsiTheme="majorBidi" w:cstheme="majorBidi"/>
          <w:b/>
          <w:bCs/>
          <w:sz w:val="24"/>
          <w:szCs w:val="24"/>
        </w:rPr>
        <w:lastRenderedPageBreak/>
        <w:t>Patients and methods:</w:t>
      </w:r>
    </w:p>
    <w:p w:rsidR="00362FC7" w:rsidRPr="007134BD" w:rsidRDefault="007134BD" w:rsidP="007134BD">
      <w:pPr>
        <w:bidi w:val="0"/>
        <w:spacing w:after="0" w:line="240" w:lineRule="auto"/>
        <w:jc w:val="both"/>
        <w:rPr>
          <w:rFonts w:asciiTheme="majorBidi" w:hAnsiTheme="majorBidi" w:cstheme="majorBidi"/>
          <w:b/>
          <w:bCs/>
          <w:sz w:val="24"/>
          <w:szCs w:val="24"/>
        </w:rPr>
      </w:pPr>
      <w:r w:rsidRPr="007134BD">
        <w:rPr>
          <w:rFonts w:asciiTheme="majorBidi" w:hAnsiTheme="majorBidi" w:cstheme="majorBidi"/>
          <w:b/>
          <w:bCs/>
          <w:sz w:val="24"/>
          <w:szCs w:val="24"/>
        </w:rPr>
        <w:t>Study design:</w:t>
      </w:r>
    </w:p>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 xml:space="preserve">Analytical cross section study at </w:t>
      </w:r>
      <w:proofErr w:type="spellStart"/>
      <w:r w:rsidRPr="007134BD">
        <w:rPr>
          <w:rFonts w:asciiTheme="majorBidi" w:hAnsiTheme="majorBidi" w:cstheme="majorBidi"/>
          <w:sz w:val="24"/>
          <w:szCs w:val="24"/>
          <w:shd w:val="clear" w:color="auto" w:fill="FCFCFC"/>
        </w:rPr>
        <w:t>Benha</w:t>
      </w:r>
      <w:proofErr w:type="spellEnd"/>
      <w:r w:rsidRPr="007134BD">
        <w:rPr>
          <w:rFonts w:asciiTheme="majorBidi" w:hAnsiTheme="majorBidi" w:cstheme="majorBidi"/>
          <w:sz w:val="24"/>
          <w:szCs w:val="24"/>
          <w:shd w:val="clear" w:color="auto" w:fill="FCFCFC"/>
        </w:rPr>
        <w:t xml:space="preserve"> university hospital.</w:t>
      </w:r>
    </w:p>
    <w:p w:rsidR="00362FC7" w:rsidRPr="007134BD" w:rsidRDefault="007134BD" w:rsidP="007134BD">
      <w:pPr>
        <w:bidi w:val="0"/>
        <w:spacing w:after="0" w:line="240" w:lineRule="auto"/>
        <w:jc w:val="both"/>
        <w:rPr>
          <w:rFonts w:asciiTheme="majorBidi" w:eastAsia="SimSun" w:hAnsiTheme="majorBidi" w:cstheme="majorBidi"/>
          <w:b/>
          <w:bCs/>
          <w:sz w:val="24"/>
          <w:szCs w:val="24"/>
          <w:lang w:bidi="ar"/>
        </w:rPr>
      </w:pPr>
      <w:r w:rsidRPr="007134BD">
        <w:rPr>
          <w:rFonts w:asciiTheme="majorBidi" w:eastAsia="SimSun" w:hAnsiTheme="majorBidi" w:cstheme="majorBidi"/>
          <w:b/>
          <w:bCs/>
          <w:sz w:val="24"/>
          <w:szCs w:val="24"/>
          <w:lang w:bidi="ar"/>
        </w:rPr>
        <w:t>Ethical consideration:</w:t>
      </w:r>
    </w:p>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eastAsia="Calibri" w:hAnsiTheme="majorBidi" w:cstheme="majorBidi"/>
          <w:b/>
          <w:bCs/>
          <w:sz w:val="24"/>
          <w:szCs w:val="24"/>
        </w:rPr>
        <w:t xml:space="preserve">  </w:t>
      </w:r>
      <w:r w:rsidRPr="007134BD">
        <w:rPr>
          <w:rFonts w:asciiTheme="majorBidi" w:hAnsiTheme="majorBidi" w:cstheme="majorBidi"/>
          <w:sz w:val="24"/>
          <w:szCs w:val="24"/>
          <w:shd w:val="clear" w:color="auto" w:fill="FCFCFC"/>
        </w:rPr>
        <w:t>Before doing echocardiography or taking blood samples, a written informed consent was taken from each patient.</w:t>
      </w:r>
    </w:p>
    <w:p w:rsidR="00362FC7" w:rsidRPr="007134BD" w:rsidRDefault="007134BD" w:rsidP="007134BD">
      <w:pPr>
        <w:bidi w:val="0"/>
        <w:spacing w:after="0" w:line="240" w:lineRule="auto"/>
        <w:jc w:val="both"/>
        <w:rPr>
          <w:rFonts w:asciiTheme="majorBidi" w:eastAsia="SimSun" w:hAnsiTheme="majorBidi" w:cstheme="majorBidi"/>
          <w:b/>
          <w:bCs/>
          <w:sz w:val="24"/>
          <w:szCs w:val="24"/>
          <w:lang w:eastAsia="zh-CN" w:bidi="ar"/>
        </w:rPr>
      </w:pPr>
      <w:r w:rsidRPr="007134BD">
        <w:rPr>
          <w:rFonts w:asciiTheme="majorBidi" w:eastAsia="SimSun" w:hAnsiTheme="majorBidi" w:cstheme="majorBidi"/>
          <w:b/>
          <w:bCs/>
          <w:sz w:val="24"/>
          <w:szCs w:val="24"/>
          <w:lang w:eastAsia="zh-CN" w:bidi="ar"/>
        </w:rPr>
        <w:t>Patients:</w:t>
      </w:r>
    </w:p>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 xml:space="preserve">100 patients who were tested Positive for COVID 19 infection at </w:t>
      </w:r>
      <w:proofErr w:type="spellStart"/>
      <w:r w:rsidRPr="007134BD">
        <w:rPr>
          <w:rFonts w:asciiTheme="majorBidi" w:hAnsiTheme="majorBidi" w:cstheme="majorBidi"/>
          <w:sz w:val="24"/>
          <w:szCs w:val="24"/>
          <w:shd w:val="clear" w:color="auto" w:fill="FCFCFC"/>
        </w:rPr>
        <w:t>Benha</w:t>
      </w:r>
      <w:proofErr w:type="spellEnd"/>
      <w:r w:rsidRPr="007134BD">
        <w:rPr>
          <w:rFonts w:asciiTheme="majorBidi" w:hAnsiTheme="majorBidi" w:cstheme="majorBidi"/>
          <w:sz w:val="24"/>
          <w:szCs w:val="24"/>
          <w:shd w:val="clear" w:color="auto" w:fill="FCFCFC"/>
        </w:rPr>
        <w:t xml:space="preserve"> University hospital.</w:t>
      </w:r>
    </w:p>
    <w:p w:rsidR="00362FC7" w:rsidRPr="007134BD" w:rsidRDefault="007134BD" w:rsidP="007134BD">
      <w:pPr>
        <w:bidi w:val="0"/>
        <w:spacing w:after="0" w:line="240" w:lineRule="auto"/>
        <w:jc w:val="both"/>
        <w:rPr>
          <w:rFonts w:asciiTheme="majorBidi" w:eastAsia="SimSun" w:hAnsiTheme="majorBidi" w:cstheme="majorBidi"/>
          <w:b/>
          <w:bCs/>
          <w:sz w:val="24"/>
          <w:szCs w:val="24"/>
          <w:lang w:eastAsia="zh-CN" w:bidi="ar"/>
        </w:rPr>
      </w:pPr>
      <w:r w:rsidRPr="007134BD">
        <w:rPr>
          <w:rFonts w:asciiTheme="majorBidi" w:eastAsia="SimSun" w:hAnsiTheme="majorBidi" w:cstheme="majorBidi"/>
          <w:b/>
          <w:bCs/>
          <w:sz w:val="24"/>
          <w:szCs w:val="24"/>
          <w:lang w:eastAsia="zh-CN" w:bidi="ar"/>
        </w:rPr>
        <w:t>Inclusion criteria:</w:t>
      </w:r>
    </w:p>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Patients who had COVID-19 diagnosis proved by positive polymerase chain reaction (PCR) test of the nasopharyngeal swab within 30 ±5 days.</w:t>
      </w:r>
    </w:p>
    <w:p w:rsidR="00362FC7" w:rsidRPr="007134BD" w:rsidRDefault="007134BD" w:rsidP="007134BD">
      <w:pPr>
        <w:bidi w:val="0"/>
        <w:spacing w:after="0" w:line="240" w:lineRule="auto"/>
        <w:jc w:val="both"/>
        <w:rPr>
          <w:rFonts w:asciiTheme="majorBidi" w:eastAsia="SimSun" w:hAnsiTheme="majorBidi" w:cstheme="majorBidi"/>
          <w:b/>
          <w:bCs/>
          <w:sz w:val="24"/>
          <w:szCs w:val="24"/>
          <w:lang w:eastAsia="zh-CN" w:bidi="ar"/>
        </w:rPr>
      </w:pPr>
      <w:r w:rsidRPr="007134BD">
        <w:rPr>
          <w:rFonts w:asciiTheme="majorBidi" w:eastAsia="SimSun" w:hAnsiTheme="majorBidi" w:cstheme="majorBidi"/>
          <w:b/>
          <w:bCs/>
          <w:sz w:val="24"/>
          <w:szCs w:val="24"/>
          <w:lang w:eastAsia="zh-CN" w:bidi="ar"/>
        </w:rPr>
        <w:t>Exclusion criteria:</w:t>
      </w:r>
    </w:p>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*Age is less than 18 years.</w:t>
      </w:r>
    </w:p>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*Patients presented with acute coronary syndrome.</w:t>
      </w:r>
    </w:p>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*Patients presented with acute heart failure.</w:t>
      </w:r>
    </w:p>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 xml:space="preserve">*Patients presented with rapid </w:t>
      </w:r>
      <w:proofErr w:type="spellStart"/>
      <w:r w:rsidRPr="007134BD">
        <w:rPr>
          <w:rFonts w:asciiTheme="majorBidi" w:hAnsiTheme="majorBidi" w:cstheme="majorBidi"/>
          <w:sz w:val="24"/>
          <w:szCs w:val="24"/>
          <w:shd w:val="clear" w:color="auto" w:fill="FCFCFC"/>
        </w:rPr>
        <w:t>tachyarrhythmias</w:t>
      </w:r>
      <w:proofErr w:type="spellEnd"/>
      <w:r w:rsidRPr="007134BD">
        <w:rPr>
          <w:rFonts w:asciiTheme="majorBidi" w:hAnsiTheme="majorBidi" w:cstheme="majorBidi"/>
          <w:sz w:val="24"/>
          <w:szCs w:val="24"/>
          <w:shd w:val="clear" w:color="auto" w:fill="FCFCFC"/>
        </w:rPr>
        <w:t xml:space="preserve"> including atrial fibrillation and ventricular arrhythmias.</w:t>
      </w:r>
    </w:p>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*Patients presented with renal failure (</w:t>
      </w:r>
      <w:proofErr w:type="spellStart"/>
      <w:r w:rsidRPr="007134BD">
        <w:rPr>
          <w:rFonts w:asciiTheme="majorBidi" w:hAnsiTheme="majorBidi" w:cstheme="majorBidi"/>
          <w:sz w:val="24"/>
          <w:szCs w:val="24"/>
          <w:shd w:val="clear" w:color="auto" w:fill="FCFCFC"/>
        </w:rPr>
        <w:t>eGFR</w:t>
      </w:r>
      <w:proofErr w:type="spellEnd"/>
      <w:r w:rsidRPr="007134BD">
        <w:rPr>
          <w:rFonts w:ascii="Cambria Math" w:hAnsi="Cambria Math" w:cs="Cambria Math"/>
          <w:sz w:val="24"/>
          <w:szCs w:val="24"/>
          <w:shd w:val="clear" w:color="auto" w:fill="FCFCFC"/>
        </w:rPr>
        <w:t> </w:t>
      </w:r>
      <w:r w:rsidRPr="007134BD">
        <w:rPr>
          <w:rFonts w:asciiTheme="majorBidi" w:hAnsiTheme="majorBidi" w:cstheme="majorBidi"/>
          <w:sz w:val="24"/>
          <w:szCs w:val="24"/>
          <w:shd w:val="clear" w:color="auto" w:fill="FCFCFC"/>
        </w:rPr>
        <w:t>&lt;</w:t>
      </w:r>
      <w:r w:rsidRPr="007134BD">
        <w:rPr>
          <w:rFonts w:ascii="Cambria Math" w:hAnsi="Cambria Math" w:cs="Cambria Math"/>
          <w:sz w:val="24"/>
          <w:szCs w:val="24"/>
          <w:shd w:val="clear" w:color="auto" w:fill="FCFCFC"/>
        </w:rPr>
        <w:t> </w:t>
      </w:r>
      <w:r w:rsidRPr="007134BD">
        <w:rPr>
          <w:rFonts w:asciiTheme="majorBidi" w:hAnsiTheme="majorBidi" w:cstheme="majorBidi"/>
          <w:sz w:val="24"/>
          <w:szCs w:val="24"/>
          <w:shd w:val="clear" w:color="auto" w:fill="FCFCFC"/>
        </w:rPr>
        <w:t>30</w:t>
      </w:r>
      <w:r w:rsidRPr="007134BD">
        <w:rPr>
          <w:rFonts w:ascii="Times New Roman" w:hAnsi="Times New Roman" w:cs="Times New Roman"/>
          <w:sz w:val="24"/>
          <w:szCs w:val="24"/>
          <w:shd w:val="clear" w:color="auto" w:fill="FCFCFC"/>
        </w:rPr>
        <w:t> </w:t>
      </w:r>
      <w:r w:rsidRPr="007134BD">
        <w:rPr>
          <w:rFonts w:asciiTheme="majorBidi" w:hAnsiTheme="majorBidi" w:cstheme="majorBidi"/>
          <w:sz w:val="24"/>
          <w:szCs w:val="24"/>
          <w:shd w:val="clear" w:color="auto" w:fill="FCFCFC"/>
        </w:rPr>
        <w:t>ml/min).</w:t>
      </w:r>
    </w:p>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*Patients presented with severe chronic obstructive pulmonary disease (COPD).</w:t>
      </w:r>
    </w:p>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*Patients with poor echogenicity</w:t>
      </w:r>
    </w:p>
    <w:p w:rsidR="00362FC7" w:rsidRPr="007134BD" w:rsidRDefault="007134BD" w:rsidP="007134BD">
      <w:pPr>
        <w:bidi w:val="0"/>
        <w:spacing w:after="0" w:line="240" w:lineRule="auto"/>
        <w:jc w:val="both"/>
        <w:rPr>
          <w:rFonts w:asciiTheme="majorBidi" w:eastAsia="SimSun" w:hAnsiTheme="majorBidi" w:cstheme="majorBidi"/>
          <w:b/>
          <w:bCs/>
          <w:sz w:val="24"/>
          <w:szCs w:val="24"/>
          <w:lang w:eastAsia="zh-CN" w:bidi="ar"/>
        </w:rPr>
      </w:pPr>
      <w:r w:rsidRPr="007134BD">
        <w:rPr>
          <w:rFonts w:asciiTheme="majorBidi" w:eastAsia="SimSun" w:hAnsiTheme="majorBidi" w:cstheme="majorBidi"/>
          <w:b/>
          <w:bCs/>
          <w:sz w:val="24"/>
          <w:szCs w:val="24"/>
          <w:lang w:eastAsia="zh-CN" w:bidi="ar"/>
        </w:rPr>
        <w:t>Methods:</w:t>
      </w:r>
    </w:p>
    <w:p w:rsidR="00362FC7" w:rsidRPr="007134BD" w:rsidRDefault="007134BD" w:rsidP="007134BD">
      <w:pPr>
        <w:bidi w:val="0"/>
        <w:spacing w:after="0" w:line="240" w:lineRule="auto"/>
        <w:jc w:val="both"/>
        <w:rPr>
          <w:rFonts w:asciiTheme="majorBidi" w:eastAsia="Calibri" w:hAnsiTheme="majorBidi" w:cstheme="majorBidi"/>
          <w:b/>
          <w:iCs/>
          <w:sz w:val="24"/>
          <w:szCs w:val="24"/>
          <w:lang w:bidi="ar-EG"/>
        </w:rPr>
      </w:pPr>
      <w:r w:rsidRPr="007134BD">
        <w:rPr>
          <w:rFonts w:asciiTheme="majorBidi" w:eastAsia="Calibri" w:hAnsiTheme="majorBidi" w:cstheme="majorBidi"/>
          <w:b/>
          <w:iCs/>
          <w:sz w:val="24"/>
          <w:szCs w:val="24"/>
          <w:lang w:bidi="ar-EG"/>
        </w:rPr>
        <w:t>a) Written informed consent:</w:t>
      </w:r>
    </w:p>
    <w:p w:rsidR="00362FC7" w:rsidRPr="007134BD" w:rsidRDefault="007134BD" w:rsidP="007134BD">
      <w:pPr>
        <w:bidi w:val="0"/>
        <w:spacing w:after="0" w:line="240" w:lineRule="auto"/>
        <w:jc w:val="both"/>
        <w:rPr>
          <w:rFonts w:asciiTheme="majorBidi" w:eastAsia="Calibri" w:hAnsiTheme="majorBidi" w:cstheme="majorBidi"/>
          <w:bCs/>
          <w:sz w:val="24"/>
          <w:szCs w:val="24"/>
        </w:rPr>
      </w:pPr>
      <w:r w:rsidRPr="007134BD">
        <w:rPr>
          <w:rFonts w:asciiTheme="majorBidi" w:hAnsiTheme="majorBidi" w:cstheme="majorBidi"/>
          <w:sz w:val="24"/>
          <w:szCs w:val="24"/>
          <w:shd w:val="clear" w:color="auto" w:fill="FCFCFC"/>
        </w:rPr>
        <w:t>It was taken before the start of the study. No risks will be found and any unexpected risk appearing during the study will be cleared to the patients and the committee on time.</w:t>
      </w:r>
    </w:p>
    <w:p w:rsidR="00362FC7" w:rsidRPr="007134BD" w:rsidRDefault="007134BD" w:rsidP="007134BD">
      <w:pPr>
        <w:bidi w:val="0"/>
        <w:spacing w:after="0" w:line="240" w:lineRule="auto"/>
        <w:jc w:val="both"/>
        <w:rPr>
          <w:rFonts w:asciiTheme="majorBidi" w:eastAsia="Calibri" w:hAnsiTheme="majorBidi" w:cstheme="majorBidi"/>
          <w:bCs/>
          <w:iCs/>
          <w:sz w:val="24"/>
          <w:szCs w:val="24"/>
          <w:lang w:bidi="ar-EG"/>
        </w:rPr>
      </w:pPr>
      <w:r w:rsidRPr="007134BD">
        <w:rPr>
          <w:rFonts w:asciiTheme="majorBidi" w:eastAsia="Calibri" w:hAnsiTheme="majorBidi" w:cstheme="majorBidi"/>
          <w:b/>
          <w:iCs/>
          <w:sz w:val="24"/>
          <w:szCs w:val="24"/>
          <w:lang w:bidi="ar-EG"/>
        </w:rPr>
        <w:t xml:space="preserve">b) Complete history taking: </w:t>
      </w:r>
    </w:p>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Age, gender, hypertension, diabetes, smoking, dyslipidemia, history of IHD, onset and offset of COVID symptoms.</w:t>
      </w:r>
    </w:p>
    <w:p w:rsidR="00362FC7" w:rsidRPr="007134BD" w:rsidRDefault="007134BD" w:rsidP="007134BD">
      <w:pPr>
        <w:bidi w:val="0"/>
        <w:spacing w:after="0" w:line="240" w:lineRule="auto"/>
        <w:jc w:val="both"/>
        <w:rPr>
          <w:rFonts w:asciiTheme="majorBidi" w:eastAsia="Calibri" w:hAnsiTheme="majorBidi" w:cstheme="majorBidi"/>
          <w:b/>
          <w:iCs/>
          <w:sz w:val="24"/>
          <w:szCs w:val="24"/>
          <w:lang w:bidi="ar-EG"/>
        </w:rPr>
      </w:pPr>
      <w:r w:rsidRPr="007134BD">
        <w:rPr>
          <w:rFonts w:asciiTheme="majorBidi" w:eastAsia="Calibri" w:hAnsiTheme="majorBidi" w:cstheme="majorBidi"/>
          <w:b/>
          <w:iCs/>
          <w:sz w:val="24"/>
          <w:szCs w:val="24"/>
          <w:lang w:bidi="ar-EG"/>
        </w:rPr>
        <w:t xml:space="preserve">c) Clinical examination </w:t>
      </w:r>
    </w:p>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Complete physical examination including: vital signs with general, chest, and cardiac examination.</w:t>
      </w:r>
    </w:p>
    <w:p w:rsidR="00362FC7" w:rsidRPr="007134BD" w:rsidRDefault="007134BD" w:rsidP="007134BD">
      <w:pPr>
        <w:bidi w:val="0"/>
        <w:spacing w:after="0" w:line="240" w:lineRule="auto"/>
        <w:jc w:val="both"/>
        <w:rPr>
          <w:rFonts w:asciiTheme="majorBidi" w:eastAsia="Calibri" w:hAnsiTheme="majorBidi" w:cstheme="majorBidi"/>
          <w:b/>
          <w:iCs/>
          <w:sz w:val="24"/>
          <w:szCs w:val="24"/>
          <w:lang w:bidi="ar-EG"/>
        </w:rPr>
      </w:pPr>
      <w:r w:rsidRPr="007134BD">
        <w:rPr>
          <w:rFonts w:asciiTheme="majorBidi" w:eastAsia="Calibri" w:hAnsiTheme="majorBidi" w:cstheme="majorBidi"/>
          <w:b/>
          <w:iCs/>
          <w:sz w:val="24"/>
          <w:szCs w:val="24"/>
          <w:lang w:bidi="ar-EG"/>
        </w:rPr>
        <w:t>d) 12 Lead ECG.</w:t>
      </w:r>
    </w:p>
    <w:p w:rsidR="00362FC7" w:rsidRPr="007134BD" w:rsidRDefault="007134BD" w:rsidP="007134BD">
      <w:pPr>
        <w:bidi w:val="0"/>
        <w:spacing w:after="0" w:line="240" w:lineRule="auto"/>
        <w:jc w:val="both"/>
        <w:rPr>
          <w:rFonts w:asciiTheme="majorBidi" w:eastAsia="Calibri" w:hAnsiTheme="majorBidi" w:cstheme="majorBidi"/>
          <w:b/>
          <w:iCs/>
          <w:sz w:val="24"/>
          <w:szCs w:val="24"/>
          <w:lang w:bidi="ar-EG"/>
        </w:rPr>
      </w:pPr>
      <w:r w:rsidRPr="007134BD">
        <w:rPr>
          <w:rFonts w:asciiTheme="majorBidi" w:eastAsia="Calibri" w:hAnsiTheme="majorBidi" w:cstheme="majorBidi"/>
          <w:b/>
          <w:iCs/>
          <w:sz w:val="24"/>
          <w:szCs w:val="24"/>
          <w:lang w:bidi="ar-EG"/>
        </w:rPr>
        <w:t>e) Routine lab investigations:</w:t>
      </w:r>
    </w:p>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 xml:space="preserve">Serum </w:t>
      </w:r>
      <w:proofErr w:type="spellStart"/>
      <w:r w:rsidRPr="007134BD">
        <w:rPr>
          <w:rFonts w:asciiTheme="majorBidi" w:hAnsiTheme="majorBidi" w:cstheme="majorBidi"/>
          <w:sz w:val="24"/>
          <w:szCs w:val="24"/>
          <w:shd w:val="clear" w:color="auto" w:fill="FCFCFC"/>
        </w:rPr>
        <w:t>creatinine</w:t>
      </w:r>
      <w:proofErr w:type="spellEnd"/>
      <w:r w:rsidRPr="007134BD">
        <w:rPr>
          <w:rFonts w:asciiTheme="majorBidi" w:hAnsiTheme="majorBidi" w:cstheme="majorBidi"/>
          <w:sz w:val="24"/>
          <w:szCs w:val="24"/>
          <w:shd w:val="clear" w:color="auto" w:fill="FCFCFC"/>
        </w:rPr>
        <w:t>, complete blood picture and high sensitive troponin (</w:t>
      </w:r>
      <w:proofErr w:type="spellStart"/>
      <w:r w:rsidRPr="007134BD">
        <w:rPr>
          <w:rFonts w:asciiTheme="majorBidi" w:hAnsiTheme="majorBidi" w:cstheme="majorBidi"/>
          <w:sz w:val="24"/>
          <w:szCs w:val="24"/>
          <w:shd w:val="clear" w:color="auto" w:fill="FCFCFC"/>
        </w:rPr>
        <w:t>hs-TnI</w:t>
      </w:r>
      <w:proofErr w:type="spellEnd"/>
      <w:r w:rsidRPr="007134BD">
        <w:rPr>
          <w:rFonts w:asciiTheme="majorBidi" w:hAnsiTheme="majorBidi" w:cstheme="majorBidi"/>
          <w:sz w:val="24"/>
          <w:szCs w:val="24"/>
          <w:shd w:val="clear" w:color="auto" w:fill="FCFCFC"/>
        </w:rPr>
        <w:t>).</w:t>
      </w:r>
    </w:p>
    <w:p w:rsidR="00362FC7" w:rsidRPr="007134BD" w:rsidRDefault="007134BD" w:rsidP="007134BD">
      <w:pPr>
        <w:bidi w:val="0"/>
        <w:spacing w:after="0" w:line="240" w:lineRule="auto"/>
        <w:jc w:val="both"/>
        <w:rPr>
          <w:rFonts w:asciiTheme="majorBidi" w:eastAsia="Calibri" w:hAnsiTheme="majorBidi" w:cstheme="majorBidi"/>
          <w:b/>
          <w:iCs/>
          <w:sz w:val="24"/>
          <w:szCs w:val="24"/>
          <w:lang w:bidi="ar-EG"/>
        </w:rPr>
      </w:pPr>
      <w:r w:rsidRPr="007134BD">
        <w:rPr>
          <w:rFonts w:asciiTheme="majorBidi" w:eastAsia="Calibri" w:hAnsiTheme="majorBidi" w:cstheme="majorBidi"/>
          <w:b/>
          <w:iCs/>
          <w:sz w:val="24"/>
          <w:szCs w:val="24"/>
          <w:lang w:bidi="ar-EG"/>
        </w:rPr>
        <w:t>F) Echocardiography:</w:t>
      </w:r>
    </w:p>
    <w:p w:rsidR="00362FC7" w:rsidRPr="007134BD" w:rsidRDefault="007134BD" w:rsidP="007134BD">
      <w:pPr>
        <w:pStyle w:val="a8"/>
        <w:shd w:val="clear" w:color="auto" w:fill="FCFCFC"/>
        <w:spacing w:before="0" w:beforeAutospacing="0" w:after="0" w:afterAutospacing="0"/>
        <w:jc w:val="both"/>
        <w:rPr>
          <w:rFonts w:asciiTheme="majorBidi" w:eastAsia="Calibri" w:hAnsiTheme="majorBidi" w:cstheme="majorBidi"/>
          <w:b/>
          <w:iCs/>
          <w:lang w:eastAsia="zh-CN" w:bidi="ar-EG"/>
        </w:rPr>
      </w:pPr>
      <w:r w:rsidRPr="007134BD">
        <w:rPr>
          <w:rFonts w:asciiTheme="majorBidi" w:eastAsiaTheme="minorHAnsi" w:hAnsiTheme="majorBidi" w:cstheme="majorBidi"/>
          <w:shd w:val="clear" w:color="auto" w:fill="FCFCFC"/>
        </w:rPr>
        <w:t>Echocardiographic examination was performed on patients within one month after discharge. Echocardiographic images were obtained and recorded by standard techniques. Left ventricular global longitudinal strain (LV-GLS) was analyzed by using the Qlab13 program. The mean GLS was calculated by averaging the peak GLS values of apical two-chamber, apical three-chamber, and apical four-chamber images.</w:t>
      </w:r>
    </w:p>
    <w:p w:rsidR="00362FC7" w:rsidRPr="007134BD" w:rsidRDefault="007134BD" w:rsidP="007134BD">
      <w:pPr>
        <w:bidi w:val="0"/>
        <w:spacing w:after="0" w:line="240" w:lineRule="auto"/>
        <w:jc w:val="both"/>
        <w:rPr>
          <w:rFonts w:asciiTheme="majorBidi" w:eastAsia="Calibri" w:hAnsiTheme="majorBidi" w:cstheme="majorBidi"/>
          <w:b/>
          <w:iCs/>
          <w:sz w:val="24"/>
          <w:szCs w:val="24"/>
          <w:lang w:eastAsia="zh-CN" w:bidi="ar-EG"/>
        </w:rPr>
      </w:pPr>
      <w:r w:rsidRPr="007134BD">
        <w:rPr>
          <w:rFonts w:asciiTheme="majorBidi" w:eastAsia="Calibri" w:hAnsiTheme="majorBidi" w:cstheme="majorBidi"/>
          <w:b/>
          <w:iCs/>
          <w:sz w:val="24"/>
          <w:szCs w:val="24"/>
          <w:lang w:eastAsia="zh-CN" w:bidi="ar-EG"/>
        </w:rPr>
        <w:t>G) Statistical design:</w:t>
      </w:r>
    </w:p>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Data management and statistical analysis were done using SPSS version 28 (IBM, Armonk, New York, United States). Quantitative data were assessed for normality using the Kolmogorov–Smirnov test, the Shapiro-</w:t>
      </w:r>
      <w:proofErr w:type="spellStart"/>
      <w:r w:rsidRPr="007134BD">
        <w:rPr>
          <w:rFonts w:asciiTheme="majorBidi" w:hAnsiTheme="majorBidi" w:cstheme="majorBidi"/>
          <w:sz w:val="24"/>
          <w:szCs w:val="24"/>
          <w:shd w:val="clear" w:color="auto" w:fill="FCFCFC"/>
        </w:rPr>
        <w:t>Wilk</w:t>
      </w:r>
      <w:proofErr w:type="spellEnd"/>
      <w:r w:rsidRPr="007134BD">
        <w:rPr>
          <w:rFonts w:asciiTheme="majorBidi" w:hAnsiTheme="majorBidi" w:cstheme="majorBidi"/>
          <w:sz w:val="24"/>
          <w:szCs w:val="24"/>
          <w:shd w:val="clear" w:color="auto" w:fill="FCFCFC"/>
        </w:rPr>
        <w:t xml:space="preserve"> test, and direct data visualization methods. Quantitative data were compared according to myocardial injury using the independent t-test or Mann-Whitney U test for normally and non-normally distributed quantitative data. Categorical data were compared using the Chi-square test. ROC analysis was done for LVGLS to predict myocardial injury. The area under the curve with a 95% confidence interval, best cutoff point, and diagnostic </w:t>
      </w:r>
      <w:r w:rsidRPr="007134BD">
        <w:rPr>
          <w:rFonts w:asciiTheme="majorBidi" w:hAnsiTheme="majorBidi" w:cstheme="majorBidi"/>
          <w:sz w:val="24"/>
          <w:szCs w:val="24"/>
          <w:shd w:val="clear" w:color="auto" w:fill="FCFCFC"/>
        </w:rPr>
        <w:lastRenderedPageBreak/>
        <w:t>indices were calculated. Correlations were done using Pearson’s or Spearman’s correlation. Multivariate stepwise logistic regression analysis was done to predict myocardial injury. The odds ratios with 95% confidence intervals were calculated. All statistical tests were two-sided. P values less than 0.05 were considered significant.</w:t>
      </w:r>
    </w:p>
    <w:p w:rsidR="00175306" w:rsidRPr="00175306" w:rsidRDefault="00175306" w:rsidP="00175306">
      <w:pPr>
        <w:bidi w:val="0"/>
        <w:spacing w:after="0" w:line="240" w:lineRule="auto"/>
        <w:jc w:val="both"/>
        <w:rPr>
          <w:rFonts w:asciiTheme="majorBidi" w:hAnsiTheme="majorBidi" w:cstheme="majorBidi"/>
          <w:b/>
          <w:bCs/>
          <w:sz w:val="28"/>
          <w:szCs w:val="28"/>
          <w:rtl/>
        </w:rPr>
      </w:pPr>
      <w:r w:rsidRPr="00175306">
        <w:rPr>
          <w:rFonts w:asciiTheme="majorBidi" w:hAnsiTheme="majorBidi" w:cstheme="majorBidi"/>
          <w:b/>
          <w:bCs/>
          <w:sz w:val="28"/>
          <w:szCs w:val="28"/>
        </w:rPr>
        <w:t>Research ethics committee: MD.</w:t>
      </w:r>
      <w:r>
        <w:rPr>
          <w:rFonts w:asciiTheme="majorBidi" w:hAnsiTheme="majorBidi" w:cstheme="majorBidi"/>
          <w:b/>
          <w:bCs/>
          <w:sz w:val="28"/>
          <w:szCs w:val="28"/>
        </w:rPr>
        <w:t>4</w:t>
      </w:r>
      <w:r w:rsidRPr="00175306">
        <w:rPr>
          <w:rFonts w:asciiTheme="majorBidi" w:hAnsiTheme="majorBidi" w:cstheme="majorBidi"/>
          <w:b/>
          <w:bCs/>
          <w:sz w:val="28"/>
          <w:szCs w:val="28"/>
        </w:rPr>
        <w:t>.</w:t>
      </w:r>
      <w:r>
        <w:rPr>
          <w:rFonts w:asciiTheme="majorBidi" w:hAnsiTheme="majorBidi" w:cstheme="majorBidi"/>
          <w:b/>
          <w:bCs/>
          <w:sz w:val="28"/>
          <w:szCs w:val="28"/>
        </w:rPr>
        <w:t>6</w:t>
      </w:r>
      <w:bookmarkStart w:id="1" w:name="_GoBack"/>
      <w:bookmarkEnd w:id="1"/>
      <w:r w:rsidRPr="00175306">
        <w:rPr>
          <w:rFonts w:asciiTheme="majorBidi" w:hAnsiTheme="majorBidi" w:cstheme="majorBidi"/>
          <w:b/>
          <w:bCs/>
          <w:sz w:val="28"/>
          <w:szCs w:val="28"/>
        </w:rPr>
        <w:t>.2021</w:t>
      </w:r>
    </w:p>
    <w:p w:rsidR="00362FC7" w:rsidRPr="007134BD" w:rsidRDefault="00175306" w:rsidP="00175306">
      <w:pPr>
        <w:bidi w:val="0"/>
        <w:spacing w:after="0" w:line="240" w:lineRule="auto"/>
        <w:jc w:val="both"/>
        <w:rPr>
          <w:rFonts w:asciiTheme="majorBidi" w:eastAsia="SimSun" w:hAnsiTheme="majorBidi" w:cstheme="majorBidi"/>
          <w:b/>
          <w:bCs/>
          <w:sz w:val="24"/>
          <w:szCs w:val="24"/>
          <w:lang w:eastAsia="zh-CN" w:bidi="ar"/>
        </w:rPr>
      </w:pPr>
      <w:r w:rsidRPr="007134BD">
        <w:rPr>
          <w:rFonts w:asciiTheme="majorBidi" w:eastAsia="SimSun" w:hAnsiTheme="majorBidi" w:cstheme="majorBidi"/>
          <w:b/>
          <w:bCs/>
          <w:sz w:val="24"/>
          <w:szCs w:val="24"/>
          <w:lang w:eastAsia="zh-CN" w:bidi="ar"/>
        </w:rPr>
        <w:t>Results:</w:t>
      </w:r>
    </w:p>
    <w:p w:rsidR="00362FC7" w:rsidRPr="007134BD" w:rsidRDefault="007134BD" w:rsidP="007134BD">
      <w:pPr>
        <w:bidi w:val="0"/>
        <w:spacing w:after="0" w:line="240" w:lineRule="auto"/>
        <w:jc w:val="both"/>
        <w:rPr>
          <w:rFonts w:asciiTheme="majorBidi" w:hAnsiTheme="majorBidi" w:cstheme="majorBidi"/>
          <w:b/>
          <w:bCs/>
          <w:sz w:val="24"/>
          <w:szCs w:val="24"/>
          <w:shd w:val="clear" w:color="auto" w:fill="FCFCFC"/>
        </w:rPr>
      </w:pPr>
      <w:r w:rsidRPr="007134BD">
        <w:rPr>
          <w:rFonts w:asciiTheme="majorBidi" w:hAnsiTheme="majorBidi" w:cstheme="majorBidi"/>
          <w:sz w:val="24"/>
          <w:szCs w:val="24"/>
          <w:shd w:val="clear" w:color="auto" w:fill="FCFCFC"/>
        </w:rPr>
        <w:t xml:space="preserve">Among the studied patients, the mean age was 54 ±15 years. More than half (58%) were females. Diabetes mellitus and hypertension were reported in 41% and 52%, respectively. Half the patients had dyslipidemia (50%), and half were smokers (50%). About one-third (41%) had a history of IHD. The median time from diagnosis was 13 days, ranging from 2-27 days </w:t>
      </w:r>
      <w:r w:rsidRPr="007134BD">
        <w:rPr>
          <w:rFonts w:asciiTheme="majorBidi" w:hAnsiTheme="majorBidi" w:cstheme="majorBidi"/>
          <w:b/>
          <w:bCs/>
          <w:sz w:val="24"/>
          <w:szCs w:val="24"/>
          <w:shd w:val="clear" w:color="auto" w:fill="FCFCFC"/>
        </w:rPr>
        <w:t>(Table 1).</w:t>
      </w:r>
    </w:p>
    <w:p w:rsidR="00362FC7" w:rsidRPr="007134BD" w:rsidRDefault="007134BD" w:rsidP="007134BD">
      <w:pPr>
        <w:bidi w:val="0"/>
        <w:spacing w:after="0" w:line="240" w:lineRule="auto"/>
        <w:jc w:val="both"/>
        <w:rPr>
          <w:rFonts w:asciiTheme="majorBidi" w:hAnsiTheme="majorBidi" w:cstheme="majorBidi"/>
          <w:b/>
          <w:bCs/>
          <w:sz w:val="24"/>
          <w:szCs w:val="24"/>
          <w:shd w:val="clear" w:color="auto" w:fill="FCFCFC"/>
        </w:rPr>
      </w:pPr>
      <w:r w:rsidRPr="007134BD">
        <w:rPr>
          <w:rFonts w:asciiTheme="majorBidi" w:hAnsiTheme="majorBidi" w:cstheme="majorBidi"/>
          <w:b/>
          <w:bCs/>
          <w:sz w:val="24"/>
          <w:szCs w:val="24"/>
          <w:shd w:val="clear" w:color="auto" w:fill="FCFCFC"/>
        </w:rPr>
        <w:t>Table (1) General characteristics of the studied patients</w:t>
      </w:r>
    </w:p>
    <w:tbl>
      <w:tblPr>
        <w:tblW w:w="7619" w:type="dxa"/>
        <w:jc w:val="center"/>
        <w:tblBorders>
          <w:top w:val="single" w:sz="12" w:space="0" w:color="auto"/>
          <w:bottom w:val="single" w:sz="12" w:space="0" w:color="auto"/>
        </w:tblBorders>
        <w:tblLook w:val="04A0" w:firstRow="1" w:lastRow="0" w:firstColumn="1" w:lastColumn="0" w:noHBand="0" w:noVBand="1"/>
      </w:tblPr>
      <w:tblGrid>
        <w:gridCol w:w="3610"/>
        <w:gridCol w:w="2606"/>
        <w:gridCol w:w="1403"/>
      </w:tblGrid>
      <w:tr w:rsidR="007134BD" w:rsidRPr="007134BD" w:rsidTr="007134BD">
        <w:trPr>
          <w:trHeight w:val="381"/>
          <w:jc w:val="center"/>
        </w:trPr>
        <w:tc>
          <w:tcPr>
            <w:tcW w:w="3610" w:type="dxa"/>
            <w:tcBorders>
              <w:top w:val="single" w:sz="12" w:space="0" w:color="auto"/>
              <w:bottom w:val="single" w:sz="12" w:space="0" w:color="auto"/>
            </w:tcBorders>
            <w:shd w:val="clear" w:color="auto" w:fill="F2F2F2" w:themeFill="background1" w:themeFillShade="F2"/>
            <w:noWrap/>
            <w:vAlign w:val="bottom"/>
          </w:tcPr>
          <w:p w:rsidR="00362FC7" w:rsidRPr="007134BD" w:rsidRDefault="007134BD" w:rsidP="007134BD">
            <w:pPr>
              <w:bidi w:val="0"/>
              <w:spacing w:after="0" w:line="240" w:lineRule="auto"/>
              <w:jc w:val="both"/>
              <w:rPr>
                <w:rFonts w:asciiTheme="majorBidi" w:eastAsia="Times New Roman" w:hAnsiTheme="majorBidi" w:cstheme="majorBidi"/>
                <w:b/>
                <w:bCs/>
                <w:sz w:val="24"/>
                <w:szCs w:val="24"/>
              </w:rPr>
            </w:pPr>
            <w:r w:rsidRPr="007134BD">
              <w:rPr>
                <w:rFonts w:asciiTheme="majorBidi" w:eastAsia="Times New Roman" w:hAnsiTheme="majorBidi" w:cstheme="majorBidi"/>
                <w:b/>
                <w:bCs/>
                <w:sz w:val="24"/>
                <w:szCs w:val="24"/>
              </w:rPr>
              <w:t>General characteristics</w:t>
            </w:r>
          </w:p>
        </w:tc>
        <w:tc>
          <w:tcPr>
            <w:tcW w:w="2606" w:type="dxa"/>
            <w:tcBorders>
              <w:top w:val="single" w:sz="12" w:space="0" w:color="auto"/>
              <w:bottom w:val="single" w:sz="12" w:space="0" w:color="auto"/>
            </w:tcBorders>
            <w:shd w:val="clear" w:color="auto" w:fill="F2F2F2" w:themeFill="background1" w:themeFillShade="F2"/>
            <w:noWrap/>
            <w:vAlign w:val="bottom"/>
          </w:tcPr>
          <w:p w:rsidR="00362FC7" w:rsidRPr="007134BD" w:rsidRDefault="00362FC7" w:rsidP="007134BD">
            <w:pPr>
              <w:bidi w:val="0"/>
              <w:spacing w:after="0" w:line="240" w:lineRule="auto"/>
              <w:jc w:val="both"/>
              <w:rPr>
                <w:rFonts w:asciiTheme="majorBidi" w:eastAsia="Times New Roman" w:hAnsiTheme="majorBidi" w:cstheme="majorBidi"/>
                <w:sz w:val="24"/>
                <w:szCs w:val="24"/>
              </w:rPr>
            </w:pPr>
          </w:p>
        </w:tc>
        <w:tc>
          <w:tcPr>
            <w:tcW w:w="1403" w:type="dxa"/>
            <w:tcBorders>
              <w:top w:val="single" w:sz="12" w:space="0" w:color="auto"/>
              <w:bottom w:val="single" w:sz="12" w:space="0" w:color="auto"/>
            </w:tcBorders>
            <w:shd w:val="clear" w:color="auto" w:fill="F2F2F2" w:themeFill="background1" w:themeFillShade="F2"/>
            <w:noWrap/>
            <w:vAlign w:val="bottom"/>
          </w:tcPr>
          <w:p w:rsidR="00362FC7" w:rsidRPr="007134BD" w:rsidRDefault="00362FC7" w:rsidP="007134BD">
            <w:pPr>
              <w:bidi w:val="0"/>
              <w:spacing w:after="0" w:line="240" w:lineRule="auto"/>
              <w:jc w:val="both"/>
              <w:rPr>
                <w:rFonts w:asciiTheme="majorBidi" w:eastAsia="Times New Roman" w:hAnsiTheme="majorBidi" w:cstheme="majorBidi"/>
                <w:sz w:val="24"/>
                <w:szCs w:val="24"/>
              </w:rPr>
            </w:pPr>
          </w:p>
        </w:tc>
      </w:tr>
      <w:tr w:rsidR="007134BD" w:rsidRPr="007134BD" w:rsidTr="007134BD">
        <w:trPr>
          <w:trHeight w:val="381"/>
          <w:jc w:val="center"/>
        </w:trPr>
        <w:tc>
          <w:tcPr>
            <w:tcW w:w="3610" w:type="dxa"/>
            <w:tcBorders>
              <w:top w:val="single" w:sz="12" w:space="0" w:color="auto"/>
            </w:tcBorders>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b/>
                <w:bCs/>
                <w:sz w:val="24"/>
                <w:szCs w:val="24"/>
                <w:shd w:val="clear" w:color="auto" w:fill="FCFCFC"/>
              </w:rPr>
            </w:pPr>
            <w:r w:rsidRPr="007134BD">
              <w:rPr>
                <w:rFonts w:asciiTheme="majorBidi" w:hAnsiTheme="majorBidi" w:cstheme="majorBidi"/>
                <w:b/>
                <w:bCs/>
                <w:sz w:val="24"/>
                <w:szCs w:val="24"/>
                <w:shd w:val="clear" w:color="auto" w:fill="FCFCFC"/>
              </w:rPr>
              <w:t>Age (years)</w:t>
            </w:r>
          </w:p>
        </w:tc>
        <w:tc>
          <w:tcPr>
            <w:tcW w:w="2606" w:type="dxa"/>
            <w:tcBorders>
              <w:top w:val="single" w:sz="12" w:space="0" w:color="auto"/>
            </w:tcBorders>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Mean ±SD</w:t>
            </w:r>
          </w:p>
        </w:tc>
        <w:tc>
          <w:tcPr>
            <w:tcW w:w="1403" w:type="dxa"/>
            <w:tcBorders>
              <w:top w:val="single" w:sz="12" w:space="0" w:color="auto"/>
            </w:tcBorders>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54 ±15</w:t>
            </w:r>
          </w:p>
        </w:tc>
      </w:tr>
      <w:tr w:rsidR="007134BD" w:rsidRPr="007134BD" w:rsidTr="007134BD">
        <w:trPr>
          <w:trHeight w:val="295"/>
          <w:jc w:val="center"/>
        </w:trPr>
        <w:tc>
          <w:tcPr>
            <w:tcW w:w="3610"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b/>
                <w:bCs/>
                <w:sz w:val="24"/>
                <w:szCs w:val="24"/>
                <w:shd w:val="clear" w:color="auto" w:fill="FCFCFC"/>
              </w:rPr>
            </w:pPr>
            <w:r w:rsidRPr="007134BD">
              <w:rPr>
                <w:rFonts w:asciiTheme="majorBidi" w:hAnsiTheme="majorBidi" w:cstheme="majorBidi"/>
                <w:b/>
                <w:bCs/>
                <w:sz w:val="24"/>
                <w:szCs w:val="24"/>
                <w:shd w:val="clear" w:color="auto" w:fill="FCFCFC"/>
              </w:rPr>
              <w:t>Sex</w:t>
            </w:r>
          </w:p>
        </w:tc>
        <w:tc>
          <w:tcPr>
            <w:tcW w:w="2606" w:type="dxa"/>
            <w:shd w:val="clear" w:color="auto" w:fill="auto"/>
            <w:noWrap/>
            <w:vAlign w:val="bottom"/>
          </w:tcPr>
          <w:p w:rsidR="00362FC7" w:rsidRPr="007134BD" w:rsidRDefault="00362FC7" w:rsidP="007134BD">
            <w:pPr>
              <w:bidi w:val="0"/>
              <w:spacing w:after="0" w:line="240" w:lineRule="auto"/>
              <w:jc w:val="both"/>
              <w:rPr>
                <w:rFonts w:asciiTheme="majorBidi" w:hAnsiTheme="majorBidi" w:cstheme="majorBidi"/>
                <w:sz w:val="24"/>
                <w:szCs w:val="24"/>
                <w:shd w:val="clear" w:color="auto" w:fill="FCFCFC"/>
              </w:rPr>
            </w:pPr>
          </w:p>
        </w:tc>
        <w:tc>
          <w:tcPr>
            <w:tcW w:w="1403" w:type="dxa"/>
            <w:shd w:val="clear" w:color="auto" w:fill="auto"/>
            <w:noWrap/>
            <w:vAlign w:val="bottom"/>
          </w:tcPr>
          <w:p w:rsidR="00362FC7" w:rsidRPr="007134BD" w:rsidRDefault="00362FC7" w:rsidP="007134BD">
            <w:pPr>
              <w:bidi w:val="0"/>
              <w:spacing w:after="0" w:line="240" w:lineRule="auto"/>
              <w:jc w:val="both"/>
              <w:rPr>
                <w:rFonts w:asciiTheme="majorBidi" w:hAnsiTheme="majorBidi" w:cstheme="majorBidi"/>
                <w:sz w:val="24"/>
                <w:szCs w:val="24"/>
                <w:shd w:val="clear" w:color="auto" w:fill="FCFCFC"/>
              </w:rPr>
            </w:pPr>
          </w:p>
        </w:tc>
      </w:tr>
      <w:tr w:rsidR="007134BD" w:rsidRPr="007134BD" w:rsidTr="007134BD">
        <w:trPr>
          <w:trHeight w:val="295"/>
          <w:jc w:val="center"/>
        </w:trPr>
        <w:tc>
          <w:tcPr>
            <w:tcW w:w="3610"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b/>
                <w:bCs/>
                <w:sz w:val="24"/>
                <w:szCs w:val="24"/>
                <w:shd w:val="clear" w:color="auto" w:fill="FCFCFC"/>
              </w:rPr>
            </w:pPr>
            <w:r w:rsidRPr="007134BD">
              <w:rPr>
                <w:rFonts w:asciiTheme="majorBidi" w:hAnsiTheme="majorBidi" w:cstheme="majorBidi"/>
                <w:b/>
                <w:bCs/>
                <w:sz w:val="24"/>
                <w:szCs w:val="24"/>
                <w:shd w:val="clear" w:color="auto" w:fill="FCFCFC"/>
              </w:rPr>
              <w:t>Males</w:t>
            </w:r>
          </w:p>
        </w:tc>
        <w:tc>
          <w:tcPr>
            <w:tcW w:w="2606"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n (%)</w:t>
            </w:r>
          </w:p>
        </w:tc>
        <w:tc>
          <w:tcPr>
            <w:tcW w:w="1403"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42 (42)</w:t>
            </w:r>
          </w:p>
        </w:tc>
      </w:tr>
      <w:tr w:rsidR="007134BD" w:rsidRPr="007134BD" w:rsidTr="007134BD">
        <w:trPr>
          <w:trHeight w:val="295"/>
          <w:jc w:val="center"/>
        </w:trPr>
        <w:tc>
          <w:tcPr>
            <w:tcW w:w="3610"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b/>
                <w:bCs/>
                <w:sz w:val="24"/>
                <w:szCs w:val="24"/>
                <w:shd w:val="clear" w:color="auto" w:fill="FCFCFC"/>
              </w:rPr>
            </w:pPr>
            <w:r w:rsidRPr="007134BD">
              <w:rPr>
                <w:rFonts w:asciiTheme="majorBidi" w:hAnsiTheme="majorBidi" w:cstheme="majorBidi"/>
                <w:b/>
                <w:bCs/>
                <w:sz w:val="24"/>
                <w:szCs w:val="24"/>
                <w:shd w:val="clear" w:color="auto" w:fill="FCFCFC"/>
              </w:rPr>
              <w:t>Females</w:t>
            </w:r>
          </w:p>
        </w:tc>
        <w:tc>
          <w:tcPr>
            <w:tcW w:w="2606"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n (%)</w:t>
            </w:r>
          </w:p>
        </w:tc>
        <w:tc>
          <w:tcPr>
            <w:tcW w:w="1403"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58 (58)</w:t>
            </w:r>
          </w:p>
        </w:tc>
      </w:tr>
      <w:tr w:rsidR="007134BD" w:rsidRPr="007134BD" w:rsidTr="007134BD">
        <w:trPr>
          <w:trHeight w:val="295"/>
          <w:jc w:val="center"/>
        </w:trPr>
        <w:tc>
          <w:tcPr>
            <w:tcW w:w="3610"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b/>
                <w:bCs/>
                <w:sz w:val="24"/>
                <w:szCs w:val="24"/>
                <w:shd w:val="clear" w:color="auto" w:fill="FCFCFC"/>
              </w:rPr>
            </w:pPr>
            <w:r w:rsidRPr="007134BD">
              <w:rPr>
                <w:rFonts w:asciiTheme="majorBidi" w:hAnsiTheme="majorBidi" w:cstheme="majorBidi"/>
                <w:b/>
                <w:bCs/>
                <w:sz w:val="24"/>
                <w:szCs w:val="24"/>
                <w:shd w:val="clear" w:color="auto" w:fill="FCFCFC"/>
              </w:rPr>
              <w:t>Diabetes mellitus</w:t>
            </w:r>
          </w:p>
        </w:tc>
        <w:tc>
          <w:tcPr>
            <w:tcW w:w="2606"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n (%)</w:t>
            </w:r>
          </w:p>
        </w:tc>
        <w:tc>
          <w:tcPr>
            <w:tcW w:w="1403"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41 (41)</w:t>
            </w:r>
          </w:p>
        </w:tc>
      </w:tr>
      <w:tr w:rsidR="007134BD" w:rsidRPr="007134BD" w:rsidTr="007134BD">
        <w:trPr>
          <w:trHeight w:val="295"/>
          <w:jc w:val="center"/>
        </w:trPr>
        <w:tc>
          <w:tcPr>
            <w:tcW w:w="3610"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b/>
                <w:bCs/>
                <w:sz w:val="24"/>
                <w:szCs w:val="24"/>
                <w:shd w:val="clear" w:color="auto" w:fill="FCFCFC"/>
              </w:rPr>
            </w:pPr>
            <w:r w:rsidRPr="007134BD">
              <w:rPr>
                <w:rFonts w:asciiTheme="majorBidi" w:hAnsiTheme="majorBidi" w:cstheme="majorBidi"/>
                <w:b/>
                <w:bCs/>
                <w:sz w:val="24"/>
                <w:szCs w:val="24"/>
                <w:shd w:val="clear" w:color="auto" w:fill="FCFCFC"/>
              </w:rPr>
              <w:t>Hypertension</w:t>
            </w:r>
          </w:p>
        </w:tc>
        <w:tc>
          <w:tcPr>
            <w:tcW w:w="2606"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n (%)</w:t>
            </w:r>
          </w:p>
        </w:tc>
        <w:tc>
          <w:tcPr>
            <w:tcW w:w="1403"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52 (52)</w:t>
            </w:r>
          </w:p>
        </w:tc>
      </w:tr>
      <w:tr w:rsidR="007134BD" w:rsidRPr="007134BD" w:rsidTr="007134BD">
        <w:trPr>
          <w:trHeight w:val="295"/>
          <w:jc w:val="center"/>
        </w:trPr>
        <w:tc>
          <w:tcPr>
            <w:tcW w:w="3610"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b/>
                <w:bCs/>
                <w:sz w:val="24"/>
                <w:szCs w:val="24"/>
                <w:shd w:val="clear" w:color="auto" w:fill="FCFCFC"/>
              </w:rPr>
            </w:pPr>
            <w:r w:rsidRPr="007134BD">
              <w:rPr>
                <w:rFonts w:asciiTheme="majorBidi" w:hAnsiTheme="majorBidi" w:cstheme="majorBidi"/>
                <w:b/>
                <w:bCs/>
                <w:sz w:val="24"/>
                <w:szCs w:val="24"/>
                <w:shd w:val="clear" w:color="auto" w:fill="FCFCFC"/>
              </w:rPr>
              <w:t>Dyslipidemia</w:t>
            </w:r>
          </w:p>
        </w:tc>
        <w:tc>
          <w:tcPr>
            <w:tcW w:w="2606"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n (%)</w:t>
            </w:r>
          </w:p>
        </w:tc>
        <w:tc>
          <w:tcPr>
            <w:tcW w:w="1403"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50 (50)</w:t>
            </w:r>
          </w:p>
        </w:tc>
      </w:tr>
      <w:tr w:rsidR="007134BD" w:rsidRPr="007134BD" w:rsidTr="007134BD">
        <w:trPr>
          <w:trHeight w:val="295"/>
          <w:jc w:val="center"/>
        </w:trPr>
        <w:tc>
          <w:tcPr>
            <w:tcW w:w="3610"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b/>
                <w:bCs/>
                <w:sz w:val="24"/>
                <w:szCs w:val="24"/>
                <w:shd w:val="clear" w:color="auto" w:fill="FCFCFC"/>
              </w:rPr>
            </w:pPr>
            <w:r w:rsidRPr="007134BD">
              <w:rPr>
                <w:rFonts w:asciiTheme="majorBidi" w:hAnsiTheme="majorBidi" w:cstheme="majorBidi"/>
                <w:b/>
                <w:bCs/>
                <w:sz w:val="24"/>
                <w:szCs w:val="24"/>
                <w:shd w:val="clear" w:color="auto" w:fill="FCFCFC"/>
              </w:rPr>
              <w:t>Smoking</w:t>
            </w:r>
          </w:p>
        </w:tc>
        <w:tc>
          <w:tcPr>
            <w:tcW w:w="2606"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n (%)</w:t>
            </w:r>
          </w:p>
        </w:tc>
        <w:tc>
          <w:tcPr>
            <w:tcW w:w="1403"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50 (50)</w:t>
            </w:r>
          </w:p>
        </w:tc>
      </w:tr>
      <w:tr w:rsidR="007134BD" w:rsidRPr="007134BD" w:rsidTr="007134BD">
        <w:trPr>
          <w:trHeight w:val="295"/>
          <w:jc w:val="center"/>
        </w:trPr>
        <w:tc>
          <w:tcPr>
            <w:tcW w:w="3610"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b/>
                <w:bCs/>
                <w:sz w:val="24"/>
                <w:szCs w:val="24"/>
                <w:shd w:val="clear" w:color="auto" w:fill="FCFCFC"/>
              </w:rPr>
            </w:pPr>
            <w:r w:rsidRPr="007134BD">
              <w:rPr>
                <w:rFonts w:asciiTheme="majorBidi" w:hAnsiTheme="majorBidi" w:cstheme="majorBidi"/>
                <w:b/>
                <w:bCs/>
                <w:sz w:val="24"/>
                <w:szCs w:val="24"/>
                <w:shd w:val="clear" w:color="auto" w:fill="FCFCFC"/>
              </w:rPr>
              <w:t>History of IHD</w:t>
            </w:r>
          </w:p>
        </w:tc>
        <w:tc>
          <w:tcPr>
            <w:tcW w:w="2606"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n (%)</w:t>
            </w:r>
          </w:p>
        </w:tc>
        <w:tc>
          <w:tcPr>
            <w:tcW w:w="1403"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41 (41)</w:t>
            </w:r>
          </w:p>
        </w:tc>
      </w:tr>
      <w:tr w:rsidR="007134BD" w:rsidRPr="007134BD" w:rsidTr="007134BD">
        <w:trPr>
          <w:trHeight w:val="381"/>
          <w:jc w:val="center"/>
        </w:trPr>
        <w:tc>
          <w:tcPr>
            <w:tcW w:w="3610"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b/>
                <w:bCs/>
                <w:sz w:val="24"/>
                <w:szCs w:val="24"/>
                <w:shd w:val="clear" w:color="auto" w:fill="FCFCFC"/>
              </w:rPr>
            </w:pPr>
            <w:r w:rsidRPr="007134BD">
              <w:rPr>
                <w:rFonts w:asciiTheme="majorBidi" w:hAnsiTheme="majorBidi" w:cstheme="majorBidi"/>
                <w:b/>
                <w:bCs/>
                <w:sz w:val="24"/>
                <w:szCs w:val="24"/>
                <w:shd w:val="clear" w:color="auto" w:fill="FCFCFC"/>
              </w:rPr>
              <w:t>Time from diagnosis (days)</w:t>
            </w:r>
          </w:p>
        </w:tc>
        <w:tc>
          <w:tcPr>
            <w:tcW w:w="2606"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Median (range)</w:t>
            </w:r>
          </w:p>
        </w:tc>
        <w:tc>
          <w:tcPr>
            <w:tcW w:w="1403"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13 (2 - 27)</w:t>
            </w:r>
          </w:p>
        </w:tc>
      </w:tr>
    </w:tbl>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 xml:space="preserve">Patients were classified according to the upper laboratory limit of the </w:t>
      </w:r>
      <w:proofErr w:type="spellStart"/>
      <w:r w:rsidRPr="007134BD">
        <w:rPr>
          <w:rFonts w:asciiTheme="majorBidi" w:hAnsiTheme="majorBidi" w:cstheme="majorBidi"/>
          <w:sz w:val="24"/>
          <w:szCs w:val="24"/>
          <w:shd w:val="clear" w:color="auto" w:fill="FCFCFC"/>
        </w:rPr>
        <w:t>hs</w:t>
      </w:r>
      <w:proofErr w:type="spellEnd"/>
      <w:r w:rsidRPr="007134BD">
        <w:rPr>
          <w:rFonts w:asciiTheme="majorBidi" w:hAnsiTheme="majorBidi" w:cstheme="majorBidi"/>
          <w:sz w:val="24"/>
          <w:szCs w:val="24"/>
          <w:shd w:val="clear" w:color="auto" w:fill="FCFCFC"/>
        </w:rPr>
        <w:t>-troponin (11.6) into two groups; with myocardial injury (</w:t>
      </w:r>
      <w:proofErr w:type="spellStart"/>
      <w:r w:rsidRPr="007134BD">
        <w:rPr>
          <w:rFonts w:asciiTheme="majorBidi" w:hAnsiTheme="majorBidi" w:cstheme="majorBidi"/>
          <w:sz w:val="24"/>
          <w:szCs w:val="24"/>
          <w:shd w:val="clear" w:color="auto" w:fill="FCFCFC"/>
        </w:rPr>
        <w:t>hs</w:t>
      </w:r>
      <w:proofErr w:type="spellEnd"/>
      <w:r w:rsidRPr="007134BD">
        <w:rPr>
          <w:rFonts w:asciiTheme="majorBidi" w:hAnsiTheme="majorBidi" w:cstheme="majorBidi"/>
          <w:sz w:val="24"/>
          <w:szCs w:val="24"/>
          <w:shd w:val="clear" w:color="auto" w:fill="FCFCFC"/>
        </w:rPr>
        <w:t>-troponin &gt; 11.6) and without myocardial injury (</w:t>
      </w:r>
      <w:proofErr w:type="spellStart"/>
      <w:r w:rsidRPr="007134BD">
        <w:rPr>
          <w:rFonts w:asciiTheme="majorBidi" w:hAnsiTheme="majorBidi" w:cstheme="majorBidi"/>
          <w:sz w:val="24"/>
          <w:szCs w:val="24"/>
          <w:shd w:val="clear" w:color="auto" w:fill="FCFCFC"/>
        </w:rPr>
        <w:t>hs</w:t>
      </w:r>
      <w:proofErr w:type="spellEnd"/>
      <w:r w:rsidRPr="007134BD">
        <w:rPr>
          <w:rFonts w:asciiTheme="majorBidi" w:hAnsiTheme="majorBidi" w:cstheme="majorBidi"/>
          <w:sz w:val="24"/>
          <w:szCs w:val="24"/>
          <w:shd w:val="clear" w:color="auto" w:fill="FCFCFC"/>
        </w:rPr>
        <w:t>-troponin ≤ 11.6). Patients with myocardial injury had significantly lower EF (58 ±3 vs. 63 ±1, P &lt; 0.001) and LVGLS (-17.8 ±1.5 vs. -20.2 ±0.4, P &lt; 0.001). No significant differences were observed regarding ECG abnormality (P = 0.292), D-dimer (P = 0.370), and TLC (P = 0.553) (Table 2).</w:t>
      </w:r>
    </w:p>
    <w:p w:rsidR="00362FC7" w:rsidRPr="007134BD" w:rsidRDefault="007134BD" w:rsidP="007134BD">
      <w:pPr>
        <w:bidi w:val="0"/>
        <w:spacing w:after="0" w:line="240" w:lineRule="auto"/>
        <w:jc w:val="both"/>
        <w:rPr>
          <w:rFonts w:asciiTheme="majorBidi" w:hAnsiTheme="majorBidi" w:cstheme="majorBidi"/>
          <w:b/>
          <w:bCs/>
          <w:sz w:val="24"/>
          <w:szCs w:val="24"/>
          <w:shd w:val="clear" w:color="auto" w:fill="FCFCFC"/>
        </w:rPr>
      </w:pPr>
      <w:r w:rsidRPr="007134BD">
        <w:rPr>
          <w:rFonts w:asciiTheme="majorBidi" w:hAnsiTheme="majorBidi" w:cstheme="majorBidi"/>
          <w:b/>
          <w:bCs/>
          <w:sz w:val="24"/>
          <w:szCs w:val="24"/>
          <w:shd w:val="clear" w:color="auto" w:fill="FCFCFC"/>
        </w:rPr>
        <w:t>Table (2) Clinical characteristics of the studied patients according to myocardial injury</w:t>
      </w:r>
    </w:p>
    <w:tbl>
      <w:tblPr>
        <w:tblW w:w="8418" w:type="dxa"/>
        <w:tblBorders>
          <w:top w:val="single" w:sz="12" w:space="0" w:color="auto"/>
          <w:bottom w:val="single" w:sz="12" w:space="0" w:color="auto"/>
        </w:tblBorders>
        <w:tblLook w:val="04A0" w:firstRow="1" w:lastRow="0" w:firstColumn="1" w:lastColumn="0" w:noHBand="0" w:noVBand="1"/>
      </w:tblPr>
      <w:tblGrid>
        <w:gridCol w:w="2099"/>
        <w:gridCol w:w="1821"/>
        <w:gridCol w:w="1893"/>
        <w:gridCol w:w="1697"/>
        <w:gridCol w:w="1012"/>
      </w:tblGrid>
      <w:tr w:rsidR="007134BD" w:rsidRPr="007134BD" w:rsidTr="007134BD">
        <w:trPr>
          <w:trHeight w:val="76"/>
        </w:trPr>
        <w:tc>
          <w:tcPr>
            <w:tcW w:w="2099" w:type="dxa"/>
            <w:tcBorders>
              <w:top w:val="single" w:sz="12" w:space="0" w:color="auto"/>
              <w:bottom w:val="nil"/>
            </w:tcBorders>
            <w:shd w:val="clear" w:color="auto" w:fill="F2F2F2" w:themeFill="background1" w:themeFillShade="F2"/>
            <w:noWrap/>
            <w:vAlign w:val="bottom"/>
          </w:tcPr>
          <w:p w:rsidR="00362FC7" w:rsidRPr="007134BD" w:rsidRDefault="00362FC7" w:rsidP="007134BD">
            <w:pPr>
              <w:bidi w:val="0"/>
              <w:spacing w:after="0" w:line="240" w:lineRule="auto"/>
              <w:jc w:val="both"/>
              <w:rPr>
                <w:rFonts w:asciiTheme="majorBidi" w:hAnsiTheme="majorBidi" w:cstheme="majorBidi"/>
                <w:sz w:val="24"/>
                <w:szCs w:val="24"/>
                <w:shd w:val="clear" w:color="auto" w:fill="FCFCFC"/>
              </w:rPr>
            </w:pPr>
          </w:p>
        </w:tc>
        <w:tc>
          <w:tcPr>
            <w:tcW w:w="1821" w:type="dxa"/>
            <w:tcBorders>
              <w:top w:val="single" w:sz="12" w:space="0" w:color="auto"/>
              <w:bottom w:val="nil"/>
            </w:tcBorders>
            <w:shd w:val="clear" w:color="auto" w:fill="F2F2F2" w:themeFill="background1" w:themeFillShade="F2"/>
            <w:noWrap/>
            <w:vAlign w:val="bottom"/>
          </w:tcPr>
          <w:p w:rsidR="00362FC7" w:rsidRPr="007134BD" w:rsidRDefault="00362FC7" w:rsidP="007134BD">
            <w:pPr>
              <w:bidi w:val="0"/>
              <w:spacing w:after="0" w:line="240" w:lineRule="auto"/>
              <w:jc w:val="both"/>
              <w:rPr>
                <w:rFonts w:asciiTheme="majorBidi" w:hAnsiTheme="majorBidi" w:cstheme="majorBidi"/>
                <w:sz w:val="24"/>
                <w:szCs w:val="24"/>
                <w:shd w:val="clear" w:color="auto" w:fill="FCFCFC"/>
              </w:rPr>
            </w:pPr>
          </w:p>
        </w:tc>
        <w:tc>
          <w:tcPr>
            <w:tcW w:w="3590" w:type="dxa"/>
            <w:gridSpan w:val="2"/>
            <w:tcBorders>
              <w:top w:val="single" w:sz="12" w:space="0" w:color="auto"/>
              <w:bottom w:val="single" w:sz="12" w:space="0" w:color="auto"/>
            </w:tcBorders>
            <w:shd w:val="clear" w:color="auto" w:fill="F2F2F2" w:themeFill="background1" w:themeFillShade="F2"/>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b/>
                <w:bCs/>
                <w:sz w:val="24"/>
                <w:szCs w:val="24"/>
                <w:shd w:val="clear" w:color="auto" w:fill="FCFCFC"/>
              </w:rPr>
              <w:t>Myocardial injury</w:t>
            </w:r>
          </w:p>
        </w:tc>
        <w:tc>
          <w:tcPr>
            <w:tcW w:w="908" w:type="dxa"/>
            <w:tcBorders>
              <w:top w:val="single" w:sz="12" w:space="0" w:color="auto"/>
              <w:bottom w:val="nil"/>
            </w:tcBorders>
            <w:shd w:val="clear" w:color="auto" w:fill="F2F2F2" w:themeFill="background1" w:themeFillShade="F2"/>
            <w:noWrap/>
            <w:vAlign w:val="bottom"/>
          </w:tcPr>
          <w:p w:rsidR="00362FC7" w:rsidRPr="007134BD" w:rsidRDefault="00362FC7" w:rsidP="007134BD">
            <w:pPr>
              <w:bidi w:val="0"/>
              <w:spacing w:after="0" w:line="240" w:lineRule="auto"/>
              <w:jc w:val="both"/>
              <w:rPr>
                <w:rFonts w:asciiTheme="majorBidi" w:hAnsiTheme="majorBidi" w:cstheme="majorBidi"/>
                <w:sz w:val="24"/>
                <w:szCs w:val="24"/>
                <w:shd w:val="clear" w:color="auto" w:fill="FCFCFC"/>
              </w:rPr>
            </w:pPr>
          </w:p>
        </w:tc>
      </w:tr>
      <w:tr w:rsidR="007134BD" w:rsidRPr="007134BD" w:rsidTr="007134BD">
        <w:trPr>
          <w:trHeight w:val="76"/>
        </w:trPr>
        <w:tc>
          <w:tcPr>
            <w:tcW w:w="2099" w:type="dxa"/>
            <w:tcBorders>
              <w:top w:val="nil"/>
              <w:bottom w:val="single" w:sz="12" w:space="0" w:color="auto"/>
            </w:tcBorders>
            <w:shd w:val="clear" w:color="auto" w:fill="F2F2F2" w:themeFill="background1" w:themeFillShade="F2"/>
            <w:noWrap/>
            <w:vAlign w:val="bottom"/>
          </w:tcPr>
          <w:p w:rsidR="00362FC7" w:rsidRPr="007134BD" w:rsidRDefault="00362FC7" w:rsidP="007134BD">
            <w:pPr>
              <w:bidi w:val="0"/>
              <w:spacing w:after="0" w:line="240" w:lineRule="auto"/>
              <w:jc w:val="both"/>
              <w:rPr>
                <w:rFonts w:asciiTheme="majorBidi" w:hAnsiTheme="majorBidi" w:cstheme="majorBidi"/>
                <w:sz w:val="24"/>
                <w:szCs w:val="24"/>
                <w:shd w:val="clear" w:color="auto" w:fill="FCFCFC"/>
              </w:rPr>
            </w:pPr>
          </w:p>
        </w:tc>
        <w:tc>
          <w:tcPr>
            <w:tcW w:w="1821" w:type="dxa"/>
            <w:tcBorders>
              <w:top w:val="nil"/>
              <w:bottom w:val="single" w:sz="12" w:space="0" w:color="auto"/>
            </w:tcBorders>
            <w:shd w:val="clear" w:color="auto" w:fill="F2F2F2" w:themeFill="background1" w:themeFillShade="F2"/>
            <w:noWrap/>
            <w:vAlign w:val="bottom"/>
          </w:tcPr>
          <w:p w:rsidR="00362FC7" w:rsidRPr="007134BD" w:rsidRDefault="00362FC7" w:rsidP="007134BD">
            <w:pPr>
              <w:bidi w:val="0"/>
              <w:spacing w:after="0" w:line="240" w:lineRule="auto"/>
              <w:jc w:val="both"/>
              <w:rPr>
                <w:rFonts w:asciiTheme="majorBidi" w:hAnsiTheme="majorBidi" w:cstheme="majorBidi"/>
                <w:sz w:val="24"/>
                <w:szCs w:val="24"/>
                <w:shd w:val="clear" w:color="auto" w:fill="FCFCFC"/>
              </w:rPr>
            </w:pPr>
          </w:p>
        </w:tc>
        <w:tc>
          <w:tcPr>
            <w:tcW w:w="1893" w:type="dxa"/>
            <w:tcBorders>
              <w:top w:val="single" w:sz="12" w:space="0" w:color="auto"/>
              <w:bottom w:val="single" w:sz="12" w:space="0" w:color="auto"/>
            </w:tcBorders>
            <w:shd w:val="clear" w:color="auto" w:fill="F2F2F2" w:themeFill="background1" w:themeFillShade="F2"/>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Yes (n = 76)</w:t>
            </w:r>
          </w:p>
        </w:tc>
        <w:tc>
          <w:tcPr>
            <w:tcW w:w="1697" w:type="dxa"/>
            <w:tcBorders>
              <w:top w:val="single" w:sz="12" w:space="0" w:color="auto"/>
              <w:bottom w:val="single" w:sz="12" w:space="0" w:color="auto"/>
            </w:tcBorders>
            <w:shd w:val="clear" w:color="auto" w:fill="F2F2F2" w:themeFill="background1" w:themeFillShade="F2"/>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No (n = 24)</w:t>
            </w:r>
          </w:p>
        </w:tc>
        <w:tc>
          <w:tcPr>
            <w:tcW w:w="908" w:type="dxa"/>
            <w:tcBorders>
              <w:top w:val="nil"/>
              <w:bottom w:val="single" w:sz="12" w:space="0" w:color="auto"/>
            </w:tcBorders>
            <w:shd w:val="clear" w:color="auto" w:fill="F2F2F2" w:themeFill="background1" w:themeFillShade="F2"/>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P-value</w:t>
            </w:r>
          </w:p>
        </w:tc>
      </w:tr>
      <w:tr w:rsidR="007134BD" w:rsidRPr="007134BD">
        <w:trPr>
          <w:trHeight w:val="544"/>
        </w:trPr>
        <w:tc>
          <w:tcPr>
            <w:tcW w:w="2099"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b/>
                <w:bCs/>
                <w:sz w:val="24"/>
                <w:szCs w:val="24"/>
                <w:shd w:val="clear" w:color="auto" w:fill="FCFCFC"/>
              </w:rPr>
            </w:pPr>
            <w:r w:rsidRPr="007134BD">
              <w:rPr>
                <w:rFonts w:asciiTheme="majorBidi" w:hAnsiTheme="majorBidi" w:cstheme="majorBidi"/>
                <w:b/>
                <w:bCs/>
                <w:sz w:val="24"/>
                <w:szCs w:val="24"/>
                <w:shd w:val="clear" w:color="auto" w:fill="FCFCFC"/>
              </w:rPr>
              <w:t>ECG abnormality</w:t>
            </w:r>
          </w:p>
        </w:tc>
        <w:tc>
          <w:tcPr>
            <w:tcW w:w="1821"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n (%)</w:t>
            </w:r>
          </w:p>
        </w:tc>
        <w:tc>
          <w:tcPr>
            <w:tcW w:w="1893"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56 (73.7)</w:t>
            </w:r>
          </w:p>
        </w:tc>
        <w:tc>
          <w:tcPr>
            <w:tcW w:w="1697"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15 (62.5)</w:t>
            </w:r>
          </w:p>
        </w:tc>
        <w:tc>
          <w:tcPr>
            <w:tcW w:w="908"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0.292</w:t>
            </w:r>
          </w:p>
        </w:tc>
      </w:tr>
      <w:tr w:rsidR="007134BD" w:rsidRPr="007134BD">
        <w:trPr>
          <w:trHeight w:val="420"/>
        </w:trPr>
        <w:tc>
          <w:tcPr>
            <w:tcW w:w="2099"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b/>
                <w:bCs/>
                <w:sz w:val="24"/>
                <w:szCs w:val="24"/>
                <w:shd w:val="clear" w:color="auto" w:fill="FCFCFC"/>
              </w:rPr>
            </w:pPr>
            <w:r w:rsidRPr="007134BD">
              <w:rPr>
                <w:rFonts w:asciiTheme="majorBidi" w:hAnsiTheme="majorBidi" w:cstheme="majorBidi"/>
                <w:b/>
                <w:bCs/>
                <w:sz w:val="24"/>
                <w:szCs w:val="24"/>
                <w:shd w:val="clear" w:color="auto" w:fill="FCFCFC"/>
              </w:rPr>
              <w:t>EF (%)</w:t>
            </w:r>
          </w:p>
        </w:tc>
        <w:tc>
          <w:tcPr>
            <w:tcW w:w="1821"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Mean ±SD</w:t>
            </w:r>
          </w:p>
        </w:tc>
        <w:tc>
          <w:tcPr>
            <w:tcW w:w="1893"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58 ±3</w:t>
            </w:r>
          </w:p>
        </w:tc>
        <w:tc>
          <w:tcPr>
            <w:tcW w:w="1697"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63 ±1</w:t>
            </w:r>
          </w:p>
        </w:tc>
        <w:tc>
          <w:tcPr>
            <w:tcW w:w="908"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&lt;0.001*</w:t>
            </w:r>
          </w:p>
        </w:tc>
      </w:tr>
      <w:tr w:rsidR="007134BD" w:rsidRPr="007134BD">
        <w:trPr>
          <w:trHeight w:val="420"/>
        </w:trPr>
        <w:tc>
          <w:tcPr>
            <w:tcW w:w="2099"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b/>
                <w:bCs/>
                <w:sz w:val="24"/>
                <w:szCs w:val="24"/>
                <w:shd w:val="clear" w:color="auto" w:fill="FCFCFC"/>
              </w:rPr>
            </w:pPr>
            <w:r w:rsidRPr="007134BD">
              <w:rPr>
                <w:rFonts w:asciiTheme="majorBidi" w:hAnsiTheme="majorBidi" w:cstheme="majorBidi"/>
                <w:b/>
                <w:bCs/>
                <w:sz w:val="24"/>
                <w:szCs w:val="24"/>
                <w:shd w:val="clear" w:color="auto" w:fill="FCFCFC"/>
              </w:rPr>
              <w:t>LVGLS</w:t>
            </w:r>
          </w:p>
        </w:tc>
        <w:tc>
          <w:tcPr>
            <w:tcW w:w="1821"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Mean ±SD</w:t>
            </w:r>
          </w:p>
        </w:tc>
        <w:tc>
          <w:tcPr>
            <w:tcW w:w="1893"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-17.8 ±1.5</w:t>
            </w:r>
          </w:p>
        </w:tc>
        <w:tc>
          <w:tcPr>
            <w:tcW w:w="1697"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bookmarkStart w:id="2" w:name="OLE_LINK1"/>
            <w:r w:rsidRPr="007134BD">
              <w:rPr>
                <w:rFonts w:asciiTheme="majorBidi" w:hAnsiTheme="majorBidi" w:cstheme="majorBidi"/>
                <w:sz w:val="24"/>
                <w:szCs w:val="24"/>
                <w:shd w:val="clear" w:color="auto" w:fill="FCFCFC"/>
              </w:rPr>
              <w:t>-20.2 ±0.4</w:t>
            </w:r>
            <w:bookmarkEnd w:id="2"/>
          </w:p>
        </w:tc>
        <w:tc>
          <w:tcPr>
            <w:tcW w:w="908"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&lt;0.001*</w:t>
            </w:r>
          </w:p>
        </w:tc>
      </w:tr>
      <w:tr w:rsidR="007134BD" w:rsidRPr="007134BD">
        <w:trPr>
          <w:trHeight w:val="420"/>
        </w:trPr>
        <w:tc>
          <w:tcPr>
            <w:tcW w:w="2099"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b/>
                <w:bCs/>
                <w:sz w:val="24"/>
                <w:szCs w:val="24"/>
                <w:shd w:val="clear" w:color="auto" w:fill="FCFCFC"/>
              </w:rPr>
            </w:pPr>
            <w:r w:rsidRPr="007134BD">
              <w:rPr>
                <w:rFonts w:asciiTheme="majorBidi" w:hAnsiTheme="majorBidi" w:cstheme="majorBidi"/>
                <w:b/>
                <w:bCs/>
                <w:sz w:val="24"/>
                <w:szCs w:val="24"/>
                <w:shd w:val="clear" w:color="auto" w:fill="FCFCFC"/>
              </w:rPr>
              <w:t>D Dimer</w:t>
            </w:r>
          </w:p>
        </w:tc>
        <w:tc>
          <w:tcPr>
            <w:tcW w:w="1821"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Median (range)</w:t>
            </w:r>
          </w:p>
        </w:tc>
        <w:tc>
          <w:tcPr>
            <w:tcW w:w="1893"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590 (132 - 1410)</w:t>
            </w:r>
          </w:p>
        </w:tc>
        <w:tc>
          <w:tcPr>
            <w:tcW w:w="1697"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345 (273 - 1438)</w:t>
            </w:r>
          </w:p>
        </w:tc>
        <w:tc>
          <w:tcPr>
            <w:tcW w:w="908"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0.370</w:t>
            </w:r>
          </w:p>
        </w:tc>
      </w:tr>
      <w:tr w:rsidR="007134BD" w:rsidRPr="007134BD">
        <w:trPr>
          <w:trHeight w:val="544"/>
        </w:trPr>
        <w:tc>
          <w:tcPr>
            <w:tcW w:w="2099"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b/>
                <w:bCs/>
                <w:sz w:val="24"/>
                <w:szCs w:val="24"/>
                <w:shd w:val="clear" w:color="auto" w:fill="FCFCFC"/>
              </w:rPr>
            </w:pPr>
            <w:r w:rsidRPr="007134BD">
              <w:rPr>
                <w:rFonts w:asciiTheme="majorBidi" w:hAnsiTheme="majorBidi" w:cstheme="majorBidi"/>
                <w:b/>
                <w:bCs/>
                <w:sz w:val="24"/>
                <w:szCs w:val="24"/>
                <w:shd w:val="clear" w:color="auto" w:fill="FCFCFC"/>
              </w:rPr>
              <w:t>TLC</w:t>
            </w:r>
          </w:p>
        </w:tc>
        <w:tc>
          <w:tcPr>
            <w:tcW w:w="1821"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Median (range)</w:t>
            </w:r>
          </w:p>
        </w:tc>
        <w:tc>
          <w:tcPr>
            <w:tcW w:w="1893"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9 (3.2 - 18.5)</w:t>
            </w:r>
          </w:p>
        </w:tc>
        <w:tc>
          <w:tcPr>
            <w:tcW w:w="1697"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7.5 (3.4 - 17.4)</w:t>
            </w:r>
          </w:p>
        </w:tc>
        <w:tc>
          <w:tcPr>
            <w:tcW w:w="908"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0.553</w:t>
            </w:r>
          </w:p>
        </w:tc>
      </w:tr>
    </w:tbl>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 xml:space="preserve">LVGLS showed significant negative correlations with age (r = -0.709, P &lt; 0.001), </w:t>
      </w:r>
      <w:proofErr w:type="spellStart"/>
      <w:r w:rsidRPr="007134BD">
        <w:rPr>
          <w:rFonts w:asciiTheme="majorBidi" w:hAnsiTheme="majorBidi" w:cstheme="majorBidi"/>
          <w:sz w:val="24"/>
          <w:szCs w:val="24"/>
          <w:shd w:val="clear" w:color="auto" w:fill="FCFCFC"/>
        </w:rPr>
        <w:t>hs</w:t>
      </w:r>
      <w:proofErr w:type="spellEnd"/>
      <w:r w:rsidRPr="007134BD">
        <w:rPr>
          <w:rFonts w:asciiTheme="majorBidi" w:hAnsiTheme="majorBidi" w:cstheme="majorBidi"/>
          <w:sz w:val="24"/>
          <w:szCs w:val="24"/>
          <w:shd w:val="clear" w:color="auto" w:fill="FCFCFC"/>
        </w:rPr>
        <w:t>-troponin (r = -0.924, P &lt; 0.001), and D-dimer (r = -0.247, P = 0.013). In contrast, it showed a significant positive correlation with EF (r = 0.894, P &lt; 0.001). No significant correlation was observed with TLC (P = 0.408) (Table 3).</w:t>
      </w:r>
    </w:p>
    <w:p w:rsidR="007134BD" w:rsidRDefault="007134BD">
      <w:pPr>
        <w:bidi w:val="0"/>
        <w:spacing w:after="0" w:line="240" w:lineRule="auto"/>
        <w:rPr>
          <w:rFonts w:asciiTheme="majorBidi" w:hAnsiTheme="majorBidi" w:cstheme="majorBidi"/>
          <w:sz w:val="24"/>
          <w:szCs w:val="24"/>
          <w:shd w:val="clear" w:color="auto" w:fill="FCFCFC"/>
        </w:rPr>
      </w:pPr>
      <w:r>
        <w:rPr>
          <w:rFonts w:asciiTheme="majorBidi" w:hAnsiTheme="majorBidi" w:cstheme="majorBidi"/>
          <w:sz w:val="24"/>
          <w:szCs w:val="24"/>
          <w:shd w:val="clear" w:color="auto" w:fill="FCFCFC"/>
        </w:rPr>
        <w:br w:type="page"/>
      </w:r>
    </w:p>
    <w:p w:rsidR="00362FC7" w:rsidRPr="007134BD" w:rsidRDefault="007134BD" w:rsidP="007134BD">
      <w:pPr>
        <w:bidi w:val="0"/>
        <w:spacing w:after="0" w:line="240" w:lineRule="auto"/>
        <w:jc w:val="both"/>
        <w:rPr>
          <w:rFonts w:asciiTheme="majorBidi" w:hAnsiTheme="majorBidi" w:cstheme="majorBidi"/>
          <w:b/>
          <w:bCs/>
          <w:sz w:val="24"/>
          <w:szCs w:val="24"/>
          <w:shd w:val="clear" w:color="auto" w:fill="FCFCFC"/>
        </w:rPr>
      </w:pPr>
      <w:r w:rsidRPr="007134BD">
        <w:rPr>
          <w:rFonts w:asciiTheme="majorBidi" w:hAnsiTheme="majorBidi" w:cstheme="majorBidi"/>
          <w:b/>
          <w:bCs/>
          <w:sz w:val="24"/>
          <w:szCs w:val="24"/>
          <w:shd w:val="clear" w:color="auto" w:fill="FCFCFC"/>
        </w:rPr>
        <w:lastRenderedPageBreak/>
        <w:t>Table (3) Correlation between LVGLS and other parameters</w:t>
      </w:r>
    </w:p>
    <w:tbl>
      <w:tblPr>
        <w:tblW w:w="7979" w:type="dxa"/>
        <w:jc w:val="center"/>
        <w:tblBorders>
          <w:top w:val="single" w:sz="12" w:space="0" w:color="auto"/>
          <w:bottom w:val="single" w:sz="12" w:space="0" w:color="auto"/>
        </w:tblBorders>
        <w:tblLook w:val="04A0" w:firstRow="1" w:lastRow="0" w:firstColumn="1" w:lastColumn="0" w:noHBand="0" w:noVBand="1"/>
      </w:tblPr>
      <w:tblGrid>
        <w:gridCol w:w="3835"/>
        <w:gridCol w:w="2071"/>
        <w:gridCol w:w="2073"/>
      </w:tblGrid>
      <w:tr w:rsidR="007134BD" w:rsidRPr="007134BD" w:rsidTr="007134BD">
        <w:trPr>
          <w:trHeight w:val="76"/>
          <w:jc w:val="center"/>
        </w:trPr>
        <w:tc>
          <w:tcPr>
            <w:tcW w:w="3835" w:type="dxa"/>
            <w:tcBorders>
              <w:top w:val="single" w:sz="12" w:space="0" w:color="auto"/>
              <w:bottom w:val="nil"/>
            </w:tcBorders>
            <w:shd w:val="clear" w:color="auto" w:fill="F2F2F2" w:themeFill="background1" w:themeFillShade="F2"/>
            <w:noWrap/>
            <w:vAlign w:val="bottom"/>
          </w:tcPr>
          <w:p w:rsidR="00362FC7" w:rsidRPr="007134BD" w:rsidRDefault="00362FC7" w:rsidP="007134BD">
            <w:pPr>
              <w:bidi w:val="0"/>
              <w:spacing w:after="0" w:line="240" w:lineRule="auto"/>
              <w:jc w:val="both"/>
              <w:rPr>
                <w:rFonts w:asciiTheme="majorBidi" w:hAnsiTheme="majorBidi" w:cstheme="majorBidi"/>
                <w:sz w:val="24"/>
                <w:szCs w:val="24"/>
                <w:shd w:val="clear" w:color="auto" w:fill="FCFCFC"/>
              </w:rPr>
            </w:pPr>
          </w:p>
        </w:tc>
        <w:tc>
          <w:tcPr>
            <w:tcW w:w="4144" w:type="dxa"/>
            <w:gridSpan w:val="2"/>
            <w:tcBorders>
              <w:top w:val="single" w:sz="12" w:space="0" w:color="auto"/>
              <w:bottom w:val="single" w:sz="12" w:space="0" w:color="auto"/>
            </w:tcBorders>
            <w:shd w:val="clear" w:color="auto" w:fill="F2F2F2" w:themeFill="background1" w:themeFillShade="F2"/>
            <w:noWrap/>
            <w:vAlign w:val="bottom"/>
          </w:tcPr>
          <w:p w:rsidR="00362FC7" w:rsidRPr="007134BD" w:rsidRDefault="007134BD" w:rsidP="007134BD">
            <w:pPr>
              <w:bidi w:val="0"/>
              <w:spacing w:after="0" w:line="240" w:lineRule="auto"/>
              <w:jc w:val="both"/>
              <w:rPr>
                <w:rFonts w:asciiTheme="majorBidi" w:hAnsiTheme="majorBidi" w:cstheme="majorBidi"/>
                <w:b/>
                <w:bCs/>
                <w:sz w:val="24"/>
                <w:szCs w:val="24"/>
                <w:shd w:val="clear" w:color="auto" w:fill="FCFCFC"/>
              </w:rPr>
            </w:pPr>
            <w:r w:rsidRPr="007134BD">
              <w:rPr>
                <w:rFonts w:asciiTheme="majorBidi" w:hAnsiTheme="majorBidi" w:cstheme="majorBidi"/>
                <w:b/>
                <w:bCs/>
                <w:sz w:val="24"/>
                <w:szCs w:val="24"/>
                <w:shd w:val="clear" w:color="auto" w:fill="FCFCFC"/>
              </w:rPr>
              <w:t>LVGLS</w:t>
            </w:r>
          </w:p>
        </w:tc>
      </w:tr>
      <w:tr w:rsidR="007134BD" w:rsidRPr="007134BD" w:rsidTr="007134BD">
        <w:trPr>
          <w:trHeight w:val="76"/>
          <w:jc w:val="center"/>
        </w:trPr>
        <w:tc>
          <w:tcPr>
            <w:tcW w:w="3835" w:type="dxa"/>
            <w:tcBorders>
              <w:top w:val="nil"/>
              <w:bottom w:val="single" w:sz="12" w:space="0" w:color="auto"/>
            </w:tcBorders>
            <w:shd w:val="clear" w:color="auto" w:fill="F2F2F2" w:themeFill="background1" w:themeFillShade="F2"/>
            <w:noWrap/>
            <w:vAlign w:val="bottom"/>
          </w:tcPr>
          <w:p w:rsidR="00362FC7" w:rsidRPr="007134BD" w:rsidRDefault="00362FC7" w:rsidP="007134BD">
            <w:pPr>
              <w:bidi w:val="0"/>
              <w:spacing w:after="0" w:line="240" w:lineRule="auto"/>
              <w:jc w:val="both"/>
              <w:rPr>
                <w:rFonts w:asciiTheme="majorBidi" w:hAnsiTheme="majorBidi" w:cstheme="majorBidi"/>
                <w:sz w:val="24"/>
                <w:szCs w:val="24"/>
                <w:shd w:val="clear" w:color="auto" w:fill="FCFCFC"/>
              </w:rPr>
            </w:pPr>
          </w:p>
        </w:tc>
        <w:tc>
          <w:tcPr>
            <w:tcW w:w="2071" w:type="dxa"/>
            <w:tcBorders>
              <w:top w:val="single" w:sz="12" w:space="0" w:color="auto"/>
              <w:bottom w:val="single" w:sz="12" w:space="0" w:color="auto"/>
            </w:tcBorders>
            <w:shd w:val="clear" w:color="auto" w:fill="F2F2F2" w:themeFill="background1" w:themeFillShade="F2"/>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R</w:t>
            </w:r>
          </w:p>
        </w:tc>
        <w:tc>
          <w:tcPr>
            <w:tcW w:w="2073" w:type="dxa"/>
            <w:tcBorders>
              <w:top w:val="single" w:sz="12" w:space="0" w:color="auto"/>
              <w:bottom w:val="single" w:sz="12" w:space="0" w:color="auto"/>
            </w:tcBorders>
            <w:shd w:val="clear" w:color="auto" w:fill="F2F2F2" w:themeFill="background1" w:themeFillShade="F2"/>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P</w:t>
            </w:r>
          </w:p>
        </w:tc>
      </w:tr>
      <w:tr w:rsidR="007134BD" w:rsidRPr="007134BD" w:rsidTr="00175306">
        <w:trPr>
          <w:trHeight w:val="89"/>
          <w:jc w:val="center"/>
        </w:trPr>
        <w:tc>
          <w:tcPr>
            <w:tcW w:w="3835" w:type="dxa"/>
            <w:tcBorders>
              <w:top w:val="single" w:sz="12" w:space="0" w:color="auto"/>
            </w:tcBorders>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b/>
                <w:bCs/>
                <w:sz w:val="24"/>
                <w:szCs w:val="24"/>
                <w:shd w:val="clear" w:color="auto" w:fill="FCFCFC"/>
              </w:rPr>
            </w:pPr>
            <w:r w:rsidRPr="007134BD">
              <w:rPr>
                <w:rFonts w:asciiTheme="majorBidi" w:hAnsiTheme="majorBidi" w:cstheme="majorBidi"/>
                <w:b/>
                <w:bCs/>
                <w:sz w:val="24"/>
                <w:szCs w:val="24"/>
                <w:shd w:val="clear" w:color="auto" w:fill="FCFCFC"/>
              </w:rPr>
              <w:t>Age (years)</w:t>
            </w:r>
          </w:p>
        </w:tc>
        <w:tc>
          <w:tcPr>
            <w:tcW w:w="2071" w:type="dxa"/>
            <w:tcBorders>
              <w:top w:val="single" w:sz="12" w:space="0" w:color="auto"/>
            </w:tcBorders>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-.709</w:t>
            </w:r>
          </w:p>
        </w:tc>
        <w:tc>
          <w:tcPr>
            <w:tcW w:w="2073" w:type="dxa"/>
            <w:tcBorders>
              <w:top w:val="single" w:sz="12" w:space="0" w:color="auto"/>
            </w:tcBorders>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&lt;0.001*</w:t>
            </w:r>
          </w:p>
        </w:tc>
      </w:tr>
      <w:tr w:rsidR="007134BD" w:rsidRPr="007134BD" w:rsidTr="00175306">
        <w:trPr>
          <w:trHeight w:val="119"/>
          <w:jc w:val="center"/>
        </w:trPr>
        <w:tc>
          <w:tcPr>
            <w:tcW w:w="3835"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b/>
                <w:bCs/>
                <w:sz w:val="24"/>
                <w:szCs w:val="24"/>
                <w:shd w:val="clear" w:color="auto" w:fill="FCFCFC"/>
              </w:rPr>
            </w:pPr>
            <w:r w:rsidRPr="007134BD">
              <w:rPr>
                <w:rFonts w:asciiTheme="majorBidi" w:hAnsiTheme="majorBidi" w:cstheme="majorBidi"/>
                <w:b/>
                <w:bCs/>
                <w:sz w:val="24"/>
                <w:szCs w:val="24"/>
                <w:shd w:val="clear" w:color="auto" w:fill="FCFCFC"/>
              </w:rPr>
              <w:t>EF %</w:t>
            </w:r>
          </w:p>
        </w:tc>
        <w:tc>
          <w:tcPr>
            <w:tcW w:w="2071"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.894</w:t>
            </w:r>
          </w:p>
        </w:tc>
        <w:tc>
          <w:tcPr>
            <w:tcW w:w="2073"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&lt;0.001*</w:t>
            </w:r>
          </w:p>
        </w:tc>
      </w:tr>
      <w:tr w:rsidR="007134BD" w:rsidRPr="007134BD" w:rsidTr="00175306">
        <w:trPr>
          <w:trHeight w:val="119"/>
          <w:jc w:val="center"/>
        </w:trPr>
        <w:tc>
          <w:tcPr>
            <w:tcW w:w="3835"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b/>
                <w:bCs/>
                <w:sz w:val="24"/>
                <w:szCs w:val="24"/>
                <w:shd w:val="clear" w:color="auto" w:fill="FCFCFC"/>
              </w:rPr>
            </w:pPr>
            <w:proofErr w:type="spellStart"/>
            <w:r w:rsidRPr="007134BD">
              <w:rPr>
                <w:rFonts w:asciiTheme="majorBidi" w:hAnsiTheme="majorBidi" w:cstheme="majorBidi"/>
                <w:b/>
                <w:bCs/>
                <w:sz w:val="24"/>
                <w:szCs w:val="24"/>
                <w:shd w:val="clear" w:color="auto" w:fill="FCFCFC"/>
              </w:rPr>
              <w:t>hs</w:t>
            </w:r>
            <w:proofErr w:type="spellEnd"/>
            <w:r w:rsidRPr="007134BD">
              <w:rPr>
                <w:rFonts w:asciiTheme="majorBidi" w:hAnsiTheme="majorBidi" w:cstheme="majorBidi"/>
                <w:b/>
                <w:bCs/>
                <w:sz w:val="24"/>
                <w:szCs w:val="24"/>
                <w:shd w:val="clear" w:color="auto" w:fill="FCFCFC"/>
              </w:rPr>
              <w:t>-Troponin</w:t>
            </w:r>
          </w:p>
        </w:tc>
        <w:tc>
          <w:tcPr>
            <w:tcW w:w="2071"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-.924</w:t>
            </w:r>
          </w:p>
        </w:tc>
        <w:tc>
          <w:tcPr>
            <w:tcW w:w="2073"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&lt;0.001*</w:t>
            </w:r>
          </w:p>
        </w:tc>
      </w:tr>
      <w:tr w:rsidR="007134BD" w:rsidRPr="007134BD" w:rsidTr="00175306">
        <w:trPr>
          <w:trHeight w:val="119"/>
          <w:jc w:val="center"/>
        </w:trPr>
        <w:tc>
          <w:tcPr>
            <w:tcW w:w="3835"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b/>
                <w:bCs/>
                <w:sz w:val="24"/>
                <w:szCs w:val="24"/>
                <w:shd w:val="clear" w:color="auto" w:fill="FCFCFC"/>
              </w:rPr>
            </w:pPr>
            <w:r w:rsidRPr="007134BD">
              <w:rPr>
                <w:rFonts w:asciiTheme="majorBidi" w:hAnsiTheme="majorBidi" w:cstheme="majorBidi"/>
                <w:b/>
                <w:bCs/>
                <w:sz w:val="24"/>
                <w:szCs w:val="24"/>
                <w:shd w:val="clear" w:color="auto" w:fill="FCFCFC"/>
              </w:rPr>
              <w:t>D-dimer</w:t>
            </w:r>
          </w:p>
        </w:tc>
        <w:tc>
          <w:tcPr>
            <w:tcW w:w="2071"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-.247</w:t>
            </w:r>
          </w:p>
        </w:tc>
        <w:tc>
          <w:tcPr>
            <w:tcW w:w="2073"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0.013*</w:t>
            </w:r>
          </w:p>
        </w:tc>
      </w:tr>
      <w:tr w:rsidR="007134BD" w:rsidRPr="007134BD" w:rsidTr="00175306">
        <w:trPr>
          <w:trHeight w:val="119"/>
          <w:jc w:val="center"/>
        </w:trPr>
        <w:tc>
          <w:tcPr>
            <w:tcW w:w="3835"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b/>
                <w:bCs/>
                <w:sz w:val="24"/>
                <w:szCs w:val="24"/>
                <w:shd w:val="clear" w:color="auto" w:fill="FCFCFC"/>
              </w:rPr>
            </w:pPr>
            <w:r w:rsidRPr="007134BD">
              <w:rPr>
                <w:rFonts w:asciiTheme="majorBidi" w:hAnsiTheme="majorBidi" w:cstheme="majorBidi"/>
                <w:b/>
                <w:bCs/>
                <w:sz w:val="24"/>
                <w:szCs w:val="24"/>
                <w:shd w:val="clear" w:color="auto" w:fill="FCFCFC"/>
              </w:rPr>
              <w:t>TLC</w:t>
            </w:r>
          </w:p>
        </w:tc>
        <w:tc>
          <w:tcPr>
            <w:tcW w:w="2071"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-0.084</w:t>
            </w:r>
          </w:p>
        </w:tc>
        <w:tc>
          <w:tcPr>
            <w:tcW w:w="2073" w:type="dxa"/>
            <w:shd w:val="clear" w:color="auto" w:fill="auto"/>
            <w:noWrap/>
            <w:vAlign w:val="bottom"/>
          </w:tcPr>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0.408</w:t>
            </w:r>
          </w:p>
        </w:tc>
      </w:tr>
    </w:tbl>
    <w:p w:rsidR="00362FC7" w:rsidRPr="007134BD" w:rsidRDefault="007134BD" w:rsidP="007134BD">
      <w:pPr>
        <w:bidi w:val="0"/>
        <w:spacing w:after="0" w:line="240" w:lineRule="auto"/>
        <w:jc w:val="both"/>
        <w:rPr>
          <w:rFonts w:asciiTheme="majorBidi" w:eastAsia="SimSun" w:hAnsiTheme="majorBidi" w:cstheme="majorBidi"/>
          <w:b/>
          <w:bCs/>
          <w:sz w:val="24"/>
          <w:szCs w:val="24"/>
          <w:lang w:eastAsia="zh-CN" w:bidi="ar"/>
        </w:rPr>
      </w:pPr>
      <w:r w:rsidRPr="007134BD">
        <w:rPr>
          <w:rFonts w:asciiTheme="majorBidi" w:eastAsia="SimSun" w:hAnsiTheme="majorBidi" w:cstheme="majorBidi"/>
          <w:b/>
          <w:bCs/>
          <w:sz w:val="24"/>
          <w:szCs w:val="24"/>
          <w:lang w:eastAsia="zh-CN" w:bidi="ar"/>
        </w:rPr>
        <w:t>Discussion:</w:t>
      </w:r>
    </w:p>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 xml:space="preserve">Various studies have reported an inverse correlation of increased cardiac biomarkers level with global longitudinal strain (GLS) values among the patients with or without established cardiovascular disease. Studies in the literature had focused on the increase in cardiac troponin levels and cardiac involvement due to COVID-19 during hospitalization </w:t>
      </w:r>
      <w:r w:rsidRPr="007134BD">
        <w:rPr>
          <w:rFonts w:asciiTheme="majorBidi" w:hAnsiTheme="majorBidi" w:cstheme="majorBidi"/>
          <w:b/>
          <w:bCs/>
          <w:sz w:val="24"/>
          <w:szCs w:val="24"/>
          <w:shd w:val="clear" w:color="auto" w:fill="FCFCFC"/>
        </w:rPr>
        <w:t>(19)</w:t>
      </w:r>
      <w:r w:rsidRPr="007134BD">
        <w:rPr>
          <w:rFonts w:asciiTheme="majorBidi" w:hAnsiTheme="majorBidi" w:cstheme="majorBidi"/>
          <w:sz w:val="24"/>
          <w:szCs w:val="24"/>
          <w:shd w:val="clear" w:color="auto" w:fill="FCFCFC"/>
        </w:rPr>
        <w:t>.</w:t>
      </w:r>
    </w:p>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The aim of the current study was to assess the global Left ventricular strain using speckle tracking echocardiography in patients recently recovered from COVID-19 infection.</w:t>
      </w:r>
    </w:p>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 xml:space="preserve">In agreement with that results, </w:t>
      </w:r>
      <w:proofErr w:type="spellStart"/>
      <w:r w:rsidRPr="007134BD">
        <w:rPr>
          <w:rFonts w:asciiTheme="majorBidi" w:hAnsiTheme="majorBidi" w:cstheme="majorBidi"/>
          <w:b/>
          <w:bCs/>
          <w:sz w:val="24"/>
          <w:szCs w:val="24"/>
          <w:shd w:val="clear" w:color="auto" w:fill="FCFCFC"/>
        </w:rPr>
        <w:t>Zheng</w:t>
      </w:r>
      <w:proofErr w:type="spellEnd"/>
      <w:r w:rsidRPr="007134BD">
        <w:rPr>
          <w:rFonts w:asciiTheme="majorBidi" w:hAnsiTheme="majorBidi" w:cstheme="majorBidi"/>
          <w:b/>
          <w:bCs/>
          <w:sz w:val="24"/>
          <w:szCs w:val="24"/>
          <w:shd w:val="clear" w:color="auto" w:fill="FCFCFC"/>
        </w:rPr>
        <w:t>, et al</w:t>
      </w:r>
      <w:r w:rsidRPr="007134BD">
        <w:rPr>
          <w:rFonts w:asciiTheme="majorBidi" w:hAnsiTheme="majorBidi" w:cstheme="majorBidi"/>
          <w:sz w:val="24"/>
          <w:szCs w:val="24"/>
          <w:shd w:val="clear" w:color="auto" w:fill="FCFCFC"/>
        </w:rPr>
        <w:t xml:space="preserve"> in 2020 analyzed 13 meta-analyses and examined 3027 patients with COVID-19 infection, and found that elevated troponin levels were significantly associated with disruption in the LV-GLS, and increased severity of the disease and mortality </w:t>
      </w:r>
      <w:r w:rsidRPr="007134BD">
        <w:rPr>
          <w:rFonts w:asciiTheme="majorBidi" w:hAnsiTheme="majorBidi" w:cstheme="majorBidi"/>
          <w:b/>
          <w:bCs/>
          <w:sz w:val="24"/>
          <w:szCs w:val="24"/>
          <w:shd w:val="clear" w:color="auto" w:fill="FCFCFC"/>
        </w:rPr>
        <w:t>(20)</w:t>
      </w:r>
      <w:r w:rsidRPr="007134BD">
        <w:rPr>
          <w:rFonts w:asciiTheme="majorBidi" w:hAnsiTheme="majorBidi" w:cstheme="majorBidi"/>
          <w:sz w:val="24"/>
          <w:szCs w:val="24"/>
          <w:shd w:val="clear" w:color="auto" w:fill="FCFCFC"/>
        </w:rPr>
        <w:t>.</w:t>
      </w:r>
    </w:p>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 xml:space="preserve">Furthermore, </w:t>
      </w:r>
      <w:proofErr w:type="spellStart"/>
      <w:r w:rsidRPr="007134BD">
        <w:rPr>
          <w:rFonts w:asciiTheme="majorBidi" w:hAnsiTheme="majorBidi" w:cstheme="majorBidi"/>
          <w:b/>
          <w:bCs/>
          <w:sz w:val="24"/>
          <w:szCs w:val="24"/>
          <w:shd w:val="clear" w:color="auto" w:fill="FCFCFC"/>
        </w:rPr>
        <w:t>Özer</w:t>
      </w:r>
      <w:proofErr w:type="spellEnd"/>
      <w:r w:rsidRPr="007134BD">
        <w:rPr>
          <w:rFonts w:asciiTheme="majorBidi" w:hAnsiTheme="majorBidi" w:cstheme="majorBidi"/>
          <w:b/>
          <w:bCs/>
          <w:sz w:val="24"/>
          <w:szCs w:val="24"/>
          <w:shd w:val="clear" w:color="auto" w:fill="FCFCFC"/>
        </w:rPr>
        <w:t xml:space="preserve">, et al </w:t>
      </w:r>
      <w:r w:rsidRPr="007134BD">
        <w:rPr>
          <w:rFonts w:asciiTheme="majorBidi" w:hAnsiTheme="majorBidi" w:cstheme="majorBidi"/>
          <w:sz w:val="24"/>
          <w:szCs w:val="24"/>
          <w:shd w:val="clear" w:color="auto" w:fill="FCFCFC"/>
        </w:rPr>
        <w:t xml:space="preserve">in 2021 showed that among 127 post COVID-19 patients included in his study, patients with myocardial injury showed significantly lower EF (p=0.032), LVGLS (p=0.05) and higher LA diameter (p=0.01). However, in contrast to our study, he showed that patients with myocardial injury had also significantly higher levels of D Dimer and TLC (P=0.01)  </w:t>
      </w:r>
      <w:r w:rsidRPr="007134BD">
        <w:rPr>
          <w:rFonts w:asciiTheme="majorBidi" w:hAnsiTheme="majorBidi" w:cstheme="majorBidi"/>
          <w:b/>
          <w:bCs/>
          <w:sz w:val="24"/>
          <w:szCs w:val="24"/>
          <w:shd w:val="clear" w:color="auto" w:fill="FCFCFC"/>
        </w:rPr>
        <w:t>(21)</w:t>
      </w:r>
      <w:r w:rsidRPr="007134BD">
        <w:rPr>
          <w:rFonts w:asciiTheme="majorBidi" w:hAnsiTheme="majorBidi" w:cstheme="majorBidi"/>
          <w:sz w:val="24"/>
          <w:szCs w:val="24"/>
          <w:shd w:val="clear" w:color="auto" w:fill="FCFCFC"/>
        </w:rPr>
        <w:t>.</w:t>
      </w:r>
    </w:p>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 xml:space="preserve">As regard the LVGLS and its correlation with other parameters,  </w:t>
      </w:r>
      <w:proofErr w:type="spellStart"/>
      <w:r w:rsidRPr="007134BD">
        <w:rPr>
          <w:rFonts w:asciiTheme="majorBidi" w:hAnsiTheme="majorBidi" w:cstheme="majorBidi"/>
          <w:b/>
          <w:bCs/>
          <w:sz w:val="24"/>
          <w:szCs w:val="24"/>
          <w:shd w:val="clear" w:color="auto" w:fill="FCFCFC"/>
        </w:rPr>
        <w:t>Mahajan,et</w:t>
      </w:r>
      <w:proofErr w:type="spellEnd"/>
      <w:r w:rsidRPr="007134BD">
        <w:rPr>
          <w:rFonts w:asciiTheme="majorBidi" w:hAnsiTheme="majorBidi" w:cstheme="majorBidi"/>
          <w:b/>
          <w:bCs/>
          <w:sz w:val="24"/>
          <w:szCs w:val="24"/>
          <w:shd w:val="clear" w:color="auto" w:fill="FCFCFC"/>
        </w:rPr>
        <w:t xml:space="preserve"> al</w:t>
      </w:r>
      <w:r w:rsidRPr="007134BD">
        <w:rPr>
          <w:rFonts w:asciiTheme="majorBidi" w:hAnsiTheme="majorBidi" w:cstheme="majorBidi"/>
          <w:sz w:val="24"/>
          <w:szCs w:val="24"/>
          <w:shd w:val="clear" w:color="auto" w:fill="FCFCFC"/>
        </w:rPr>
        <w:t xml:space="preserve"> in 2021 agreed with our results as he evaluated the LVGLS among 134 patients recovered from COVID-19 infection and found that  there was a significant correlation between cardiac troponins and LVGLS ( p &lt; 0.0001) suggesting impaired LVGLS among patients with myocardial injury during index hospitalization with COVID</w:t>
      </w:r>
      <w:r w:rsidRPr="007134BD">
        <w:rPr>
          <w:rFonts w:ascii="Cambria Math" w:hAnsi="Cambria Math" w:cs="Cambria Math"/>
          <w:sz w:val="24"/>
          <w:szCs w:val="24"/>
          <w:shd w:val="clear" w:color="auto" w:fill="FCFCFC"/>
        </w:rPr>
        <w:t>‐</w:t>
      </w:r>
      <w:r w:rsidRPr="007134BD">
        <w:rPr>
          <w:rFonts w:asciiTheme="majorBidi" w:hAnsiTheme="majorBidi" w:cstheme="majorBidi"/>
          <w:sz w:val="24"/>
          <w:szCs w:val="24"/>
          <w:shd w:val="clear" w:color="auto" w:fill="FCFCFC"/>
        </w:rPr>
        <w:t xml:space="preserve">19 infection </w:t>
      </w:r>
      <w:r w:rsidRPr="007134BD">
        <w:rPr>
          <w:rFonts w:asciiTheme="majorBidi" w:hAnsiTheme="majorBidi" w:cstheme="majorBidi"/>
          <w:b/>
          <w:bCs/>
          <w:sz w:val="24"/>
          <w:szCs w:val="24"/>
          <w:shd w:val="clear" w:color="auto" w:fill="FCFCFC"/>
        </w:rPr>
        <w:t>(22).</w:t>
      </w:r>
    </w:p>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While cardiac troponins during the acute COVID</w:t>
      </w:r>
      <w:r w:rsidRPr="007134BD">
        <w:rPr>
          <w:rFonts w:ascii="Cambria Math" w:hAnsi="Cambria Math" w:cs="Cambria Math"/>
          <w:sz w:val="24"/>
          <w:szCs w:val="24"/>
          <w:shd w:val="clear" w:color="auto" w:fill="FCFCFC"/>
        </w:rPr>
        <w:t>‐</w:t>
      </w:r>
      <w:r w:rsidRPr="007134BD">
        <w:rPr>
          <w:rFonts w:asciiTheme="majorBidi" w:hAnsiTheme="majorBidi" w:cstheme="majorBidi"/>
          <w:sz w:val="24"/>
          <w:szCs w:val="24"/>
          <w:shd w:val="clear" w:color="auto" w:fill="FCFCFC"/>
        </w:rPr>
        <w:t xml:space="preserve">19 infection indicates myocardial inflammation and acute myocardial injury, LVGLS represents the clinical transformation of this myocardial injury into subclinical LV dysfunction </w:t>
      </w:r>
      <w:r w:rsidRPr="007134BD">
        <w:rPr>
          <w:rFonts w:asciiTheme="majorBidi" w:hAnsiTheme="majorBidi" w:cstheme="majorBidi"/>
          <w:b/>
          <w:bCs/>
          <w:sz w:val="24"/>
          <w:szCs w:val="24"/>
          <w:shd w:val="clear" w:color="auto" w:fill="FCFCFC"/>
        </w:rPr>
        <w:t>(23)</w:t>
      </w:r>
      <w:r w:rsidRPr="007134BD">
        <w:rPr>
          <w:rFonts w:asciiTheme="majorBidi" w:hAnsiTheme="majorBidi" w:cstheme="majorBidi"/>
          <w:sz w:val="24"/>
          <w:szCs w:val="24"/>
          <w:shd w:val="clear" w:color="auto" w:fill="FCFCFC"/>
        </w:rPr>
        <w:t>.</w:t>
      </w:r>
    </w:p>
    <w:p w:rsidR="00362FC7" w:rsidRPr="007134BD" w:rsidRDefault="007134BD" w:rsidP="007134BD">
      <w:pPr>
        <w:bidi w:val="0"/>
        <w:spacing w:after="0" w:line="240" w:lineRule="auto"/>
        <w:jc w:val="both"/>
        <w:rPr>
          <w:rFonts w:asciiTheme="majorBidi" w:hAnsiTheme="majorBidi" w:cstheme="majorBidi"/>
          <w:sz w:val="24"/>
          <w:szCs w:val="24"/>
          <w:shd w:val="clear" w:color="auto" w:fill="FCFCFC"/>
        </w:rPr>
      </w:pPr>
      <w:r w:rsidRPr="007134BD">
        <w:rPr>
          <w:rFonts w:asciiTheme="majorBidi" w:hAnsiTheme="majorBidi" w:cstheme="majorBidi"/>
          <w:sz w:val="24"/>
          <w:szCs w:val="24"/>
          <w:shd w:val="clear" w:color="auto" w:fill="FCFCFC"/>
        </w:rPr>
        <w:t xml:space="preserve">The reduction in LVGLS and elevation of cardiac troponin among COVID-19 patients may be due to various factors including viral infiltration of the myocardium that can lead to </w:t>
      </w:r>
      <w:proofErr w:type="spellStart"/>
      <w:r w:rsidRPr="007134BD">
        <w:rPr>
          <w:rFonts w:asciiTheme="majorBidi" w:hAnsiTheme="majorBidi" w:cstheme="majorBidi"/>
          <w:sz w:val="24"/>
          <w:szCs w:val="24"/>
          <w:shd w:val="clear" w:color="auto" w:fill="FCFCFC"/>
        </w:rPr>
        <w:t>cardiomyocyte</w:t>
      </w:r>
      <w:proofErr w:type="spellEnd"/>
      <w:r w:rsidRPr="007134BD">
        <w:rPr>
          <w:rFonts w:asciiTheme="majorBidi" w:hAnsiTheme="majorBidi" w:cstheme="majorBidi"/>
          <w:sz w:val="24"/>
          <w:szCs w:val="24"/>
          <w:shd w:val="clear" w:color="auto" w:fill="FCFCFC"/>
        </w:rPr>
        <w:t xml:space="preserve"> inflammation and death,  respiratory failure and hypoxia that may cause myocardial injury,  the immune response’s activation and the release of cytokine storm that will cause myocardial inflammation and finally, </w:t>
      </w:r>
      <w:proofErr w:type="spellStart"/>
      <w:r w:rsidRPr="007134BD">
        <w:rPr>
          <w:rFonts w:asciiTheme="majorBidi" w:hAnsiTheme="majorBidi" w:cstheme="majorBidi"/>
          <w:sz w:val="24"/>
          <w:szCs w:val="24"/>
          <w:shd w:val="clear" w:color="auto" w:fill="FCFCFC"/>
        </w:rPr>
        <w:t>microvascular</w:t>
      </w:r>
      <w:proofErr w:type="spellEnd"/>
      <w:r w:rsidRPr="007134BD">
        <w:rPr>
          <w:rFonts w:asciiTheme="majorBidi" w:hAnsiTheme="majorBidi" w:cstheme="majorBidi"/>
          <w:sz w:val="24"/>
          <w:szCs w:val="24"/>
          <w:shd w:val="clear" w:color="auto" w:fill="FCFCFC"/>
        </w:rPr>
        <w:t xml:space="preserve"> dysfunction, coronary plaque thrombosis and rupture due to </w:t>
      </w:r>
      <w:proofErr w:type="spellStart"/>
      <w:r w:rsidRPr="007134BD">
        <w:rPr>
          <w:rFonts w:asciiTheme="majorBidi" w:hAnsiTheme="majorBidi" w:cstheme="majorBidi"/>
          <w:sz w:val="24"/>
          <w:szCs w:val="24"/>
          <w:shd w:val="clear" w:color="auto" w:fill="FCFCFC"/>
        </w:rPr>
        <w:t>hypercoagulable</w:t>
      </w:r>
      <w:proofErr w:type="spellEnd"/>
      <w:r w:rsidRPr="007134BD">
        <w:rPr>
          <w:rFonts w:asciiTheme="majorBidi" w:hAnsiTheme="majorBidi" w:cstheme="majorBidi"/>
          <w:sz w:val="24"/>
          <w:szCs w:val="24"/>
          <w:shd w:val="clear" w:color="auto" w:fill="FCFCFC"/>
        </w:rPr>
        <w:t xml:space="preserve"> state  can also cause myocardial injury and inflammation </w:t>
      </w:r>
      <w:r w:rsidRPr="007134BD">
        <w:rPr>
          <w:rFonts w:asciiTheme="majorBidi" w:hAnsiTheme="majorBidi" w:cstheme="majorBidi"/>
          <w:b/>
          <w:bCs/>
          <w:sz w:val="24"/>
          <w:szCs w:val="24"/>
          <w:shd w:val="clear" w:color="auto" w:fill="FCFCFC"/>
        </w:rPr>
        <w:t>(24)</w:t>
      </w:r>
      <w:r w:rsidRPr="007134BD">
        <w:rPr>
          <w:rFonts w:asciiTheme="majorBidi" w:hAnsiTheme="majorBidi" w:cstheme="majorBidi"/>
          <w:sz w:val="24"/>
          <w:szCs w:val="24"/>
          <w:shd w:val="clear" w:color="auto" w:fill="FCFCFC"/>
        </w:rPr>
        <w:t>.</w:t>
      </w:r>
    </w:p>
    <w:p w:rsidR="007134BD" w:rsidRDefault="007134BD">
      <w:pPr>
        <w:bidi w:val="0"/>
        <w:spacing w:after="0" w:line="240" w:lineRule="auto"/>
        <w:rPr>
          <w:rFonts w:asciiTheme="majorBidi" w:eastAsia="SimSun" w:hAnsiTheme="majorBidi" w:cstheme="majorBidi"/>
          <w:b/>
          <w:bCs/>
          <w:sz w:val="24"/>
          <w:szCs w:val="24"/>
          <w:lang w:eastAsia="zh-CN" w:bidi="ar"/>
        </w:rPr>
      </w:pPr>
      <w:r>
        <w:rPr>
          <w:rFonts w:asciiTheme="majorBidi" w:eastAsia="SimSun" w:hAnsiTheme="majorBidi" w:cstheme="majorBidi"/>
          <w:b/>
          <w:bCs/>
          <w:sz w:val="24"/>
          <w:szCs w:val="24"/>
          <w:lang w:eastAsia="zh-CN" w:bidi="ar"/>
        </w:rPr>
        <w:br w:type="page"/>
      </w:r>
    </w:p>
    <w:p w:rsidR="00362FC7" w:rsidRPr="007134BD" w:rsidRDefault="007134BD" w:rsidP="007134BD">
      <w:pPr>
        <w:bidi w:val="0"/>
        <w:spacing w:after="0" w:line="240" w:lineRule="auto"/>
        <w:jc w:val="both"/>
        <w:rPr>
          <w:rFonts w:asciiTheme="majorBidi" w:eastAsia="SimSun" w:hAnsiTheme="majorBidi" w:cstheme="majorBidi"/>
          <w:b/>
          <w:bCs/>
          <w:sz w:val="24"/>
          <w:szCs w:val="24"/>
          <w:lang w:eastAsia="zh-CN" w:bidi="ar"/>
        </w:rPr>
      </w:pPr>
      <w:r w:rsidRPr="007134BD">
        <w:rPr>
          <w:rFonts w:asciiTheme="majorBidi" w:eastAsia="SimSun" w:hAnsiTheme="majorBidi" w:cstheme="majorBidi"/>
          <w:b/>
          <w:bCs/>
          <w:sz w:val="24"/>
          <w:szCs w:val="24"/>
          <w:lang w:eastAsia="zh-CN" w:bidi="ar"/>
        </w:rPr>
        <w:lastRenderedPageBreak/>
        <w:t>Conclusion:</w:t>
      </w:r>
    </w:p>
    <w:p w:rsidR="00362FC7" w:rsidRPr="007134BD" w:rsidRDefault="007134BD" w:rsidP="007134BD">
      <w:pPr>
        <w:bidi w:val="0"/>
        <w:spacing w:after="0" w:line="240" w:lineRule="auto"/>
        <w:jc w:val="both"/>
        <w:rPr>
          <w:rFonts w:asciiTheme="majorBidi" w:eastAsia="SimSun" w:hAnsiTheme="majorBidi" w:cstheme="majorBidi"/>
          <w:b/>
          <w:bCs/>
          <w:sz w:val="24"/>
          <w:szCs w:val="24"/>
          <w:u w:val="single"/>
          <w:lang w:eastAsia="zh-CN" w:bidi="ar"/>
        </w:rPr>
      </w:pPr>
      <w:r w:rsidRPr="007134BD">
        <w:rPr>
          <w:rFonts w:asciiTheme="majorBidi" w:hAnsiTheme="majorBidi" w:cstheme="majorBidi"/>
          <w:sz w:val="24"/>
          <w:szCs w:val="24"/>
          <w:shd w:val="clear" w:color="auto" w:fill="FCFCFC"/>
        </w:rPr>
        <w:t xml:space="preserve"> serial measurements of cardiac troponin and LVGLS following recovery from COVID</w:t>
      </w:r>
      <w:r w:rsidRPr="007134BD">
        <w:rPr>
          <w:rFonts w:ascii="Cambria Math" w:hAnsi="Cambria Math" w:cs="Cambria Math"/>
          <w:sz w:val="24"/>
          <w:szCs w:val="24"/>
          <w:shd w:val="clear" w:color="auto" w:fill="FCFCFC"/>
        </w:rPr>
        <w:t>‐</w:t>
      </w:r>
      <w:r w:rsidRPr="007134BD">
        <w:rPr>
          <w:rFonts w:asciiTheme="majorBidi" w:hAnsiTheme="majorBidi" w:cstheme="majorBidi"/>
          <w:sz w:val="24"/>
          <w:szCs w:val="24"/>
          <w:shd w:val="clear" w:color="auto" w:fill="FCFCFC"/>
        </w:rPr>
        <w:t>19 infection has an incremental prognostic value and can be the ideal way to evaluate the progression of sub</w:t>
      </w:r>
      <w:r w:rsidRPr="007134BD">
        <w:rPr>
          <w:rFonts w:ascii="Cambria Math" w:hAnsi="Cambria Math" w:cs="Cambria Math"/>
          <w:sz w:val="24"/>
          <w:szCs w:val="24"/>
          <w:shd w:val="clear" w:color="auto" w:fill="FCFCFC"/>
        </w:rPr>
        <w:t>‐</w:t>
      </w:r>
      <w:r w:rsidRPr="007134BD">
        <w:rPr>
          <w:rFonts w:asciiTheme="majorBidi" w:hAnsiTheme="majorBidi" w:cstheme="majorBidi"/>
          <w:sz w:val="24"/>
          <w:szCs w:val="24"/>
          <w:shd w:val="clear" w:color="auto" w:fill="FCFCFC"/>
        </w:rPr>
        <w:t>clinical LV dysfunction.</w:t>
      </w:r>
    </w:p>
    <w:p w:rsidR="00362FC7" w:rsidRPr="007134BD" w:rsidRDefault="007134BD" w:rsidP="007134BD">
      <w:pPr>
        <w:bidi w:val="0"/>
        <w:spacing w:after="0" w:line="240" w:lineRule="auto"/>
        <w:jc w:val="both"/>
        <w:rPr>
          <w:rFonts w:asciiTheme="majorBidi" w:eastAsia="SimSun" w:hAnsiTheme="majorBidi" w:cstheme="majorBidi"/>
          <w:b/>
          <w:bCs/>
          <w:sz w:val="24"/>
          <w:szCs w:val="24"/>
          <w:lang w:eastAsia="zh-CN" w:bidi="ar"/>
        </w:rPr>
      </w:pPr>
      <w:r w:rsidRPr="007134BD">
        <w:rPr>
          <w:rFonts w:asciiTheme="majorBidi" w:eastAsia="SimSun" w:hAnsiTheme="majorBidi" w:cstheme="majorBidi"/>
          <w:b/>
          <w:bCs/>
          <w:sz w:val="24"/>
          <w:szCs w:val="24"/>
          <w:lang w:eastAsia="zh-CN" w:bidi="ar"/>
        </w:rPr>
        <w:t>Study limitations:</w:t>
      </w:r>
    </w:p>
    <w:p w:rsidR="00362FC7" w:rsidRPr="007134BD" w:rsidRDefault="007134BD" w:rsidP="007134BD">
      <w:pPr>
        <w:bidi w:val="0"/>
        <w:spacing w:after="0" w:line="240" w:lineRule="auto"/>
        <w:jc w:val="both"/>
        <w:rPr>
          <w:rFonts w:asciiTheme="majorBidi" w:eastAsia="SimSun" w:hAnsiTheme="majorBidi" w:cstheme="majorBidi"/>
          <w:sz w:val="24"/>
          <w:szCs w:val="24"/>
          <w:lang w:eastAsia="zh-CN" w:bidi="ar"/>
        </w:rPr>
      </w:pPr>
      <w:r w:rsidRPr="007134BD">
        <w:rPr>
          <w:rFonts w:asciiTheme="majorBidi" w:eastAsia="SimSun" w:hAnsiTheme="majorBidi" w:cstheme="majorBidi"/>
          <w:sz w:val="24"/>
          <w:szCs w:val="24"/>
          <w:lang w:eastAsia="zh-CN" w:bidi="ar"/>
        </w:rPr>
        <w:t>*Larger sample size and longer follow up period are needed to confirm the results.</w:t>
      </w:r>
    </w:p>
    <w:p w:rsidR="00362FC7" w:rsidRPr="007134BD" w:rsidRDefault="007134BD" w:rsidP="007134BD">
      <w:pPr>
        <w:bidi w:val="0"/>
        <w:spacing w:after="0" w:line="240" w:lineRule="auto"/>
        <w:jc w:val="both"/>
        <w:rPr>
          <w:rFonts w:asciiTheme="majorBidi" w:eastAsia="SimSun" w:hAnsiTheme="majorBidi" w:cstheme="majorBidi"/>
          <w:sz w:val="24"/>
          <w:szCs w:val="24"/>
          <w:lang w:eastAsia="zh-CN" w:bidi="ar"/>
        </w:rPr>
      </w:pPr>
      <w:r w:rsidRPr="007134BD">
        <w:rPr>
          <w:rFonts w:asciiTheme="majorBidi" w:eastAsia="SimSun" w:hAnsiTheme="majorBidi" w:cstheme="majorBidi"/>
          <w:sz w:val="24"/>
          <w:szCs w:val="24"/>
          <w:lang w:eastAsia="zh-CN" w:bidi="ar"/>
        </w:rPr>
        <w:t>*Further trials are needed to compare LVGLS and cardiac biomarkers with other inflammatory markers.</w:t>
      </w:r>
    </w:p>
    <w:p w:rsidR="00362FC7" w:rsidRPr="007134BD" w:rsidRDefault="007134BD" w:rsidP="007134BD">
      <w:pPr>
        <w:bidi w:val="0"/>
        <w:spacing w:after="0" w:line="240" w:lineRule="auto"/>
        <w:jc w:val="both"/>
        <w:rPr>
          <w:rFonts w:asciiTheme="majorBidi" w:eastAsia="SimSun" w:hAnsiTheme="majorBidi" w:cstheme="majorBidi"/>
          <w:b/>
          <w:bCs/>
          <w:sz w:val="24"/>
          <w:szCs w:val="24"/>
          <w:lang w:eastAsia="zh-CN" w:bidi="ar"/>
        </w:rPr>
      </w:pPr>
      <w:r w:rsidRPr="007134BD">
        <w:rPr>
          <w:rFonts w:asciiTheme="majorBidi" w:eastAsia="SimSun" w:hAnsiTheme="majorBidi" w:cstheme="majorBidi"/>
          <w:b/>
          <w:bCs/>
          <w:sz w:val="24"/>
          <w:szCs w:val="24"/>
          <w:lang w:eastAsia="zh-CN" w:bidi="ar"/>
        </w:rPr>
        <w:t>References:</w:t>
      </w:r>
    </w:p>
    <w:p w:rsidR="00362FC7" w:rsidRPr="007134BD" w:rsidRDefault="007134BD" w:rsidP="007134BD">
      <w:pPr>
        <w:bidi w:val="0"/>
        <w:spacing w:after="0" w:line="240" w:lineRule="auto"/>
        <w:jc w:val="both"/>
        <w:rPr>
          <w:rFonts w:asciiTheme="majorBidi" w:eastAsia="SimSun" w:hAnsiTheme="majorBidi" w:cstheme="majorBidi"/>
          <w:sz w:val="24"/>
          <w:szCs w:val="24"/>
          <w:lang w:eastAsia="zh-CN" w:bidi="ar"/>
        </w:rPr>
      </w:pPr>
      <w:r w:rsidRPr="007134BD">
        <w:rPr>
          <w:rFonts w:asciiTheme="majorBidi" w:eastAsia="SimSun" w:hAnsiTheme="majorBidi" w:cstheme="majorBidi"/>
          <w:b/>
          <w:bCs/>
          <w:sz w:val="24"/>
          <w:szCs w:val="24"/>
          <w:lang w:bidi="ar"/>
        </w:rPr>
        <w:t>1</w:t>
      </w:r>
      <w:r w:rsidRPr="007134BD">
        <w:rPr>
          <w:rFonts w:asciiTheme="majorBidi" w:eastAsia="SimSun" w:hAnsiTheme="majorBidi" w:cstheme="majorBidi"/>
          <w:sz w:val="24"/>
          <w:szCs w:val="24"/>
          <w:lang w:bidi="ar"/>
        </w:rPr>
        <w:t>-</w:t>
      </w:r>
      <w:r w:rsidRPr="007134BD">
        <w:rPr>
          <w:rFonts w:asciiTheme="majorBidi" w:eastAsia="SimSun" w:hAnsiTheme="majorBidi" w:cstheme="majorBidi"/>
          <w:b/>
          <w:bCs/>
          <w:sz w:val="24"/>
          <w:szCs w:val="24"/>
          <w:lang w:bidi="ar"/>
        </w:rPr>
        <w:t xml:space="preserve"> </w:t>
      </w:r>
      <w:r w:rsidRPr="007134BD">
        <w:rPr>
          <w:rFonts w:asciiTheme="majorBidi" w:eastAsia="SimSun" w:hAnsiTheme="majorBidi" w:cstheme="majorBidi"/>
          <w:b/>
          <w:bCs/>
          <w:sz w:val="24"/>
          <w:szCs w:val="24"/>
          <w:lang w:eastAsia="zh-CN" w:bidi="ar"/>
        </w:rPr>
        <w:t>Wang D, Hu B, Hu C, et al</w:t>
      </w:r>
      <w:r w:rsidRPr="007134BD">
        <w:rPr>
          <w:rFonts w:asciiTheme="majorBidi" w:eastAsia="SimSun" w:hAnsiTheme="majorBidi" w:cstheme="majorBidi"/>
          <w:sz w:val="24"/>
          <w:szCs w:val="24"/>
          <w:lang w:eastAsia="zh-CN" w:bidi="ar"/>
        </w:rPr>
        <w:t>. Clinical characteristics of 138 hospitalized patients with 2019 novel coronavirus-infected pneumonia in Wuhan, China. JAMA. 2020; 323:1061–9</w:t>
      </w:r>
    </w:p>
    <w:p w:rsidR="00362FC7" w:rsidRPr="007134BD" w:rsidRDefault="007134BD" w:rsidP="007134BD">
      <w:pPr>
        <w:pStyle w:val="a9"/>
        <w:bidi w:val="0"/>
        <w:spacing w:after="0" w:line="240" w:lineRule="auto"/>
        <w:ind w:left="0"/>
        <w:contextualSpacing w:val="0"/>
        <w:jc w:val="both"/>
        <w:rPr>
          <w:rFonts w:asciiTheme="majorBidi" w:eastAsia="SimSun" w:hAnsiTheme="majorBidi" w:cstheme="majorBidi"/>
          <w:sz w:val="24"/>
          <w:szCs w:val="24"/>
          <w:lang w:eastAsia="zh-CN" w:bidi="ar"/>
        </w:rPr>
      </w:pPr>
      <w:r w:rsidRPr="007134BD">
        <w:rPr>
          <w:rFonts w:asciiTheme="majorBidi" w:eastAsia="SimSun" w:hAnsiTheme="majorBidi" w:cstheme="majorBidi"/>
          <w:b/>
          <w:bCs/>
          <w:sz w:val="24"/>
          <w:szCs w:val="24"/>
          <w:lang w:bidi="ar"/>
        </w:rPr>
        <w:t>2</w:t>
      </w:r>
      <w:r w:rsidRPr="007134BD">
        <w:rPr>
          <w:rFonts w:asciiTheme="majorBidi" w:eastAsia="SimSun" w:hAnsiTheme="majorBidi" w:cstheme="majorBidi"/>
          <w:sz w:val="24"/>
          <w:szCs w:val="24"/>
          <w:lang w:bidi="ar"/>
        </w:rPr>
        <w:t>-</w:t>
      </w:r>
      <w:r w:rsidRPr="007134BD">
        <w:rPr>
          <w:rFonts w:asciiTheme="majorBidi" w:eastAsia="SimSun" w:hAnsiTheme="majorBidi" w:cstheme="majorBidi"/>
          <w:b/>
          <w:bCs/>
          <w:sz w:val="24"/>
          <w:szCs w:val="24"/>
          <w:lang w:eastAsia="zh-CN" w:bidi="ar"/>
        </w:rPr>
        <w:t xml:space="preserve">Bhattacharjee, B., </w:t>
      </w:r>
      <w:proofErr w:type="spellStart"/>
      <w:r w:rsidRPr="007134BD">
        <w:rPr>
          <w:rFonts w:asciiTheme="majorBidi" w:eastAsia="SimSun" w:hAnsiTheme="majorBidi" w:cstheme="majorBidi"/>
          <w:b/>
          <w:bCs/>
          <w:sz w:val="24"/>
          <w:szCs w:val="24"/>
          <w:lang w:eastAsia="zh-CN" w:bidi="ar"/>
        </w:rPr>
        <w:t>Ikbal</w:t>
      </w:r>
      <w:proofErr w:type="spellEnd"/>
      <w:r w:rsidRPr="007134BD">
        <w:rPr>
          <w:rFonts w:asciiTheme="majorBidi" w:eastAsia="SimSun" w:hAnsiTheme="majorBidi" w:cstheme="majorBidi"/>
          <w:b/>
          <w:bCs/>
          <w:sz w:val="24"/>
          <w:szCs w:val="24"/>
          <w:lang w:eastAsia="zh-CN" w:bidi="ar"/>
        </w:rPr>
        <w:t xml:space="preserve">, A. M. A., </w:t>
      </w:r>
      <w:proofErr w:type="spellStart"/>
      <w:r w:rsidRPr="007134BD">
        <w:rPr>
          <w:rFonts w:asciiTheme="majorBidi" w:eastAsia="SimSun" w:hAnsiTheme="majorBidi" w:cstheme="majorBidi"/>
          <w:b/>
          <w:bCs/>
          <w:sz w:val="24"/>
          <w:szCs w:val="24"/>
          <w:lang w:eastAsia="zh-CN" w:bidi="ar"/>
        </w:rPr>
        <w:t>Sahu</w:t>
      </w:r>
      <w:proofErr w:type="spellEnd"/>
      <w:r w:rsidRPr="007134BD">
        <w:rPr>
          <w:rFonts w:asciiTheme="majorBidi" w:eastAsia="SimSun" w:hAnsiTheme="majorBidi" w:cstheme="majorBidi"/>
          <w:b/>
          <w:bCs/>
          <w:sz w:val="24"/>
          <w:szCs w:val="24"/>
          <w:lang w:eastAsia="zh-CN" w:bidi="ar"/>
        </w:rPr>
        <w:t>, R. K., et al</w:t>
      </w:r>
      <w:r w:rsidRPr="007134BD">
        <w:rPr>
          <w:rFonts w:asciiTheme="majorBidi" w:eastAsia="SimSun" w:hAnsiTheme="majorBidi" w:cstheme="majorBidi"/>
          <w:sz w:val="24"/>
          <w:szCs w:val="24"/>
          <w:lang w:eastAsia="zh-CN" w:bidi="ar"/>
        </w:rPr>
        <w:t>. Insight into Severe Acute Respiratory Syndrome Coronavirus-2 (SARS-CoV-2): Rationalized Review Special Reference to COVID-19. Pharmaceutical and Biosciences Journal,2021; 01-10.</w:t>
      </w:r>
    </w:p>
    <w:p w:rsidR="00362FC7" w:rsidRPr="007134BD" w:rsidRDefault="007134BD" w:rsidP="007134BD">
      <w:pPr>
        <w:pStyle w:val="a9"/>
        <w:bidi w:val="0"/>
        <w:spacing w:after="0" w:line="240" w:lineRule="auto"/>
        <w:ind w:left="0"/>
        <w:contextualSpacing w:val="0"/>
        <w:jc w:val="both"/>
        <w:rPr>
          <w:rFonts w:asciiTheme="majorBidi" w:eastAsia="SimSun" w:hAnsiTheme="majorBidi" w:cstheme="majorBidi"/>
          <w:sz w:val="24"/>
          <w:szCs w:val="24"/>
          <w:lang w:eastAsia="zh-CN" w:bidi="ar"/>
        </w:rPr>
      </w:pPr>
      <w:r w:rsidRPr="007134BD">
        <w:rPr>
          <w:rFonts w:asciiTheme="majorBidi" w:eastAsia="SimSun" w:hAnsiTheme="majorBidi" w:cstheme="majorBidi"/>
          <w:b/>
          <w:bCs/>
          <w:sz w:val="24"/>
          <w:szCs w:val="24"/>
          <w:lang w:eastAsia="zh-CN" w:bidi="ar"/>
        </w:rPr>
        <w:t>3</w:t>
      </w:r>
      <w:r w:rsidRPr="007134BD">
        <w:rPr>
          <w:rFonts w:asciiTheme="majorBidi" w:eastAsia="SimSun" w:hAnsiTheme="majorBidi" w:cstheme="majorBidi"/>
          <w:sz w:val="24"/>
          <w:szCs w:val="24"/>
          <w:lang w:eastAsia="zh-CN" w:bidi="ar"/>
        </w:rPr>
        <w:t>-</w:t>
      </w:r>
      <w:r w:rsidRPr="007134BD">
        <w:rPr>
          <w:rFonts w:asciiTheme="majorBidi" w:eastAsia="SimSun" w:hAnsiTheme="majorBidi" w:cstheme="majorBidi"/>
          <w:b/>
          <w:bCs/>
          <w:sz w:val="24"/>
          <w:szCs w:val="24"/>
          <w:lang w:eastAsia="zh-CN" w:bidi="ar"/>
        </w:rPr>
        <w:t xml:space="preserve">Ospina-Tascón G. A., </w:t>
      </w:r>
      <w:proofErr w:type="spellStart"/>
      <w:r w:rsidRPr="007134BD">
        <w:rPr>
          <w:rFonts w:asciiTheme="majorBidi" w:eastAsia="SimSun" w:hAnsiTheme="majorBidi" w:cstheme="majorBidi"/>
          <w:b/>
          <w:bCs/>
          <w:sz w:val="24"/>
          <w:szCs w:val="24"/>
          <w:lang w:eastAsia="zh-CN" w:bidi="ar"/>
        </w:rPr>
        <w:t>Calderón</w:t>
      </w:r>
      <w:proofErr w:type="spellEnd"/>
      <w:r w:rsidRPr="007134BD">
        <w:rPr>
          <w:rFonts w:asciiTheme="majorBidi" w:eastAsia="SimSun" w:hAnsiTheme="majorBidi" w:cstheme="majorBidi"/>
          <w:b/>
          <w:bCs/>
          <w:sz w:val="24"/>
          <w:szCs w:val="24"/>
          <w:lang w:eastAsia="zh-CN" w:bidi="ar"/>
        </w:rPr>
        <w:t xml:space="preserve">-Tapia L. E., </w:t>
      </w:r>
      <w:proofErr w:type="spellStart"/>
      <w:r w:rsidRPr="007134BD">
        <w:rPr>
          <w:rFonts w:asciiTheme="majorBidi" w:eastAsia="SimSun" w:hAnsiTheme="majorBidi" w:cstheme="majorBidi"/>
          <w:b/>
          <w:bCs/>
          <w:sz w:val="24"/>
          <w:szCs w:val="24"/>
          <w:lang w:eastAsia="zh-CN" w:bidi="ar"/>
        </w:rPr>
        <w:t>García</w:t>
      </w:r>
      <w:proofErr w:type="spellEnd"/>
      <w:r w:rsidRPr="007134BD">
        <w:rPr>
          <w:rFonts w:asciiTheme="majorBidi" w:eastAsia="SimSun" w:hAnsiTheme="majorBidi" w:cstheme="majorBidi"/>
          <w:b/>
          <w:bCs/>
          <w:sz w:val="24"/>
          <w:szCs w:val="24"/>
          <w:lang w:eastAsia="zh-CN" w:bidi="ar"/>
        </w:rPr>
        <w:t xml:space="preserve"> A. F., et al.</w:t>
      </w:r>
      <w:r w:rsidRPr="007134BD">
        <w:rPr>
          <w:rFonts w:asciiTheme="majorBidi" w:eastAsia="SimSun" w:hAnsiTheme="majorBidi" w:cstheme="majorBidi"/>
          <w:sz w:val="24"/>
          <w:szCs w:val="24"/>
          <w:lang w:eastAsia="zh-CN" w:bidi="ar"/>
        </w:rPr>
        <w:t xml:space="preserve"> Effect of high-flow oxygen therapy </w:t>
      </w:r>
      <w:proofErr w:type="spellStart"/>
      <w:r w:rsidRPr="007134BD">
        <w:rPr>
          <w:rFonts w:asciiTheme="majorBidi" w:eastAsia="SimSun" w:hAnsiTheme="majorBidi" w:cstheme="majorBidi"/>
          <w:sz w:val="24"/>
          <w:szCs w:val="24"/>
          <w:lang w:eastAsia="zh-CN" w:bidi="ar"/>
        </w:rPr>
        <w:t>vs</w:t>
      </w:r>
      <w:proofErr w:type="spellEnd"/>
      <w:r w:rsidRPr="007134BD">
        <w:rPr>
          <w:rFonts w:asciiTheme="majorBidi" w:eastAsia="SimSun" w:hAnsiTheme="majorBidi" w:cstheme="majorBidi"/>
          <w:sz w:val="24"/>
          <w:szCs w:val="24"/>
          <w:lang w:eastAsia="zh-CN" w:bidi="ar"/>
        </w:rPr>
        <w:t xml:space="preserve"> conventional oxygen therapy on invasive mechanical ventilation and clinical recovery in patients with severe COVID-19: a randomized clinical trial. JAMA, 2021; 326(21), 2161-2171</w:t>
      </w:r>
    </w:p>
    <w:p w:rsidR="00362FC7" w:rsidRPr="007134BD" w:rsidRDefault="007134BD" w:rsidP="007134BD">
      <w:pPr>
        <w:pStyle w:val="a9"/>
        <w:tabs>
          <w:tab w:val="left" w:pos="3480"/>
        </w:tabs>
        <w:bidi w:val="0"/>
        <w:spacing w:after="0" w:line="240" w:lineRule="auto"/>
        <w:ind w:left="0"/>
        <w:contextualSpacing w:val="0"/>
        <w:jc w:val="both"/>
        <w:rPr>
          <w:rFonts w:asciiTheme="majorBidi" w:eastAsia="SimSun" w:hAnsiTheme="majorBidi" w:cstheme="majorBidi"/>
          <w:sz w:val="24"/>
          <w:szCs w:val="24"/>
          <w:lang w:eastAsia="zh-CN" w:bidi="ar"/>
        </w:rPr>
      </w:pPr>
      <w:r w:rsidRPr="007134BD">
        <w:rPr>
          <w:rFonts w:asciiTheme="majorBidi" w:eastAsia="SimSun" w:hAnsiTheme="majorBidi" w:cstheme="majorBidi"/>
          <w:b/>
          <w:bCs/>
          <w:sz w:val="24"/>
          <w:szCs w:val="24"/>
          <w:lang w:eastAsia="zh-CN" w:bidi="ar"/>
        </w:rPr>
        <w:t xml:space="preserve">4-Shinde, V., </w:t>
      </w:r>
      <w:proofErr w:type="spellStart"/>
      <w:r w:rsidRPr="007134BD">
        <w:rPr>
          <w:rFonts w:asciiTheme="majorBidi" w:eastAsia="SimSun" w:hAnsiTheme="majorBidi" w:cstheme="majorBidi"/>
          <w:b/>
          <w:bCs/>
          <w:sz w:val="24"/>
          <w:szCs w:val="24"/>
          <w:lang w:eastAsia="zh-CN" w:bidi="ar"/>
        </w:rPr>
        <w:t>Bhikha</w:t>
      </w:r>
      <w:proofErr w:type="spellEnd"/>
      <w:r w:rsidRPr="007134BD">
        <w:rPr>
          <w:rFonts w:asciiTheme="majorBidi" w:eastAsia="SimSun" w:hAnsiTheme="majorBidi" w:cstheme="majorBidi"/>
          <w:b/>
          <w:bCs/>
          <w:sz w:val="24"/>
          <w:szCs w:val="24"/>
          <w:lang w:eastAsia="zh-CN" w:bidi="ar"/>
        </w:rPr>
        <w:t xml:space="preserve">, S., </w:t>
      </w:r>
      <w:proofErr w:type="spellStart"/>
      <w:r w:rsidRPr="007134BD">
        <w:rPr>
          <w:rFonts w:asciiTheme="majorBidi" w:eastAsia="SimSun" w:hAnsiTheme="majorBidi" w:cstheme="majorBidi"/>
          <w:b/>
          <w:bCs/>
          <w:sz w:val="24"/>
          <w:szCs w:val="24"/>
          <w:lang w:eastAsia="zh-CN" w:bidi="ar"/>
        </w:rPr>
        <w:t>Hoosain</w:t>
      </w:r>
      <w:proofErr w:type="spellEnd"/>
      <w:r w:rsidRPr="007134BD">
        <w:rPr>
          <w:rFonts w:asciiTheme="majorBidi" w:eastAsia="SimSun" w:hAnsiTheme="majorBidi" w:cstheme="majorBidi"/>
          <w:b/>
          <w:bCs/>
          <w:sz w:val="24"/>
          <w:szCs w:val="24"/>
          <w:lang w:eastAsia="zh-CN" w:bidi="ar"/>
        </w:rPr>
        <w:t>, Z., et al.</w:t>
      </w:r>
      <w:r w:rsidRPr="007134BD">
        <w:rPr>
          <w:rFonts w:asciiTheme="majorBidi" w:eastAsia="SimSun" w:hAnsiTheme="majorBidi" w:cstheme="majorBidi"/>
          <w:sz w:val="24"/>
          <w:szCs w:val="24"/>
          <w:lang w:eastAsia="zh-CN" w:bidi="ar"/>
        </w:rPr>
        <w:t xml:space="preserve"> Efficacy of NVX-CoV2373 Covid-19 Vaccine against the B. 1.351 Variant. New England Journal of Medicine,2021: 384(20), 1899-1909.</w:t>
      </w:r>
    </w:p>
    <w:p w:rsidR="00362FC7" w:rsidRPr="007134BD" w:rsidRDefault="007134BD" w:rsidP="007134BD">
      <w:pPr>
        <w:pStyle w:val="a9"/>
        <w:tabs>
          <w:tab w:val="left" w:pos="3480"/>
        </w:tabs>
        <w:bidi w:val="0"/>
        <w:spacing w:after="0" w:line="240" w:lineRule="auto"/>
        <w:ind w:left="0"/>
        <w:contextualSpacing w:val="0"/>
        <w:jc w:val="both"/>
        <w:rPr>
          <w:rFonts w:asciiTheme="majorBidi" w:hAnsiTheme="majorBidi" w:cstheme="majorBidi"/>
          <w:sz w:val="24"/>
          <w:szCs w:val="24"/>
        </w:rPr>
      </w:pPr>
      <w:r w:rsidRPr="007134BD">
        <w:rPr>
          <w:rFonts w:asciiTheme="majorBidi" w:eastAsia="SimSun" w:hAnsiTheme="majorBidi" w:cstheme="majorBidi"/>
          <w:b/>
          <w:bCs/>
          <w:sz w:val="24"/>
          <w:szCs w:val="24"/>
          <w:lang w:eastAsia="zh-CN" w:bidi="ar"/>
        </w:rPr>
        <w:t xml:space="preserve">5-Takuva S., </w:t>
      </w:r>
      <w:proofErr w:type="spellStart"/>
      <w:r w:rsidRPr="007134BD">
        <w:rPr>
          <w:rFonts w:asciiTheme="majorBidi" w:eastAsia="SimSun" w:hAnsiTheme="majorBidi" w:cstheme="majorBidi"/>
          <w:b/>
          <w:bCs/>
          <w:sz w:val="24"/>
          <w:szCs w:val="24"/>
          <w:lang w:eastAsia="zh-CN" w:bidi="ar"/>
        </w:rPr>
        <w:t>Takalani</w:t>
      </w:r>
      <w:proofErr w:type="spellEnd"/>
      <w:r w:rsidRPr="007134BD">
        <w:rPr>
          <w:rFonts w:asciiTheme="majorBidi" w:eastAsia="SimSun" w:hAnsiTheme="majorBidi" w:cstheme="majorBidi"/>
          <w:b/>
          <w:bCs/>
          <w:sz w:val="24"/>
          <w:szCs w:val="24"/>
          <w:lang w:eastAsia="zh-CN" w:bidi="ar"/>
        </w:rPr>
        <w:t xml:space="preserve"> A., Garrett N., et al</w:t>
      </w:r>
      <w:r w:rsidRPr="007134BD">
        <w:rPr>
          <w:rFonts w:asciiTheme="majorBidi" w:eastAsia="SimSun" w:hAnsiTheme="majorBidi" w:cstheme="majorBidi"/>
          <w:sz w:val="24"/>
          <w:szCs w:val="24"/>
          <w:lang w:eastAsia="zh-CN" w:bidi="ar"/>
        </w:rPr>
        <w:t>. Thromboembolic events in the South African Ad26. COV2. S vaccine study. New England Journal of Medicine,2021; 385(6), 570-571.</w:t>
      </w:r>
    </w:p>
    <w:p w:rsidR="00362FC7" w:rsidRPr="007134BD" w:rsidRDefault="007134BD" w:rsidP="007134BD">
      <w:pPr>
        <w:pStyle w:val="Bibliography1"/>
        <w:spacing w:before="0" w:after="0" w:line="240" w:lineRule="auto"/>
        <w:ind w:firstLine="0"/>
        <w:rPr>
          <w:rFonts w:eastAsia="SimSun"/>
          <w:color w:val="auto"/>
          <w:sz w:val="24"/>
          <w:szCs w:val="24"/>
          <w:shd w:val="clear" w:color="auto" w:fill="auto"/>
          <w:lang w:eastAsia="zh-CN" w:bidi="ar"/>
        </w:rPr>
      </w:pPr>
      <w:r w:rsidRPr="007134BD">
        <w:rPr>
          <w:b/>
          <w:bCs/>
          <w:color w:val="auto"/>
          <w:sz w:val="24"/>
          <w:szCs w:val="24"/>
        </w:rPr>
        <w:t>6-</w:t>
      </w:r>
      <w:r w:rsidRPr="007134BD">
        <w:rPr>
          <w:rFonts w:eastAsia="SimSun"/>
          <w:b/>
          <w:bCs/>
          <w:color w:val="auto"/>
          <w:sz w:val="24"/>
          <w:szCs w:val="24"/>
          <w:shd w:val="clear" w:color="auto" w:fill="auto"/>
          <w:lang w:eastAsia="zh-CN" w:bidi="ar"/>
        </w:rPr>
        <w:t>Liu K, Fang YY, Deng Y, Liu W, Wang M, et al</w:t>
      </w:r>
      <w:r w:rsidRPr="007134BD">
        <w:rPr>
          <w:rFonts w:eastAsia="SimSun"/>
          <w:color w:val="auto"/>
          <w:sz w:val="24"/>
          <w:szCs w:val="24"/>
          <w:shd w:val="clear" w:color="auto" w:fill="auto"/>
          <w:lang w:eastAsia="zh-CN" w:bidi="ar"/>
        </w:rPr>
        <w:t xml:space="preserve">. </w:t>
      </w:r>
      <w:r w:rsidRPr="007134BD">
        <w:rPr>
          <w:rFonts w:eastAsia="SimSun"/>
          <w:color w:val="auto"/>
          <w:sz w:val="24"/>
          <w:szCs w:val="24"/>
          <w:shd w:val="clear" w:color="auto" w:fill="auto"/>
          <w:lang w:eastAsia="zh-CN"/>
        </w:rPr>
        <w:t>Clinical characteristics of novel coronavirus cases in tertiary hospitals in Hubei Province. Chin Med J (</w:t>
      </w:r>
      <w:proofErr w:type="spellStart"/>
      <w:r w:rsidRPr="007134BD">
        <w:rPr>
          <w:rFonts w:eastAsia="SimSun"/>
          <w:color w:val="auto"/>
          <w:sz w:val="24"/>
          <w:szCs w:val="24"/>
          <w:shd w:val="clear" w:color="auto" w:fill="auto"/>
          <w:lang w:eastAsia="zh-CN"/>
        </w:rPr>
        <w:t>Engl</w:t>
      </w:r>
      <w:proofErr w:type="spellEnd"/>
      <w:r w:rsidRPr="007134BD">
        <w:rPr>
          <w:rFonts w:eastAsia="SimSun"/>
          <w:color w:val="auto"/>
          <w:sz w:val="24"/>
          <w:szCs w:val="24"/>
          <w:shd w:val="clear" w:color="auto" w:fill="auto"/>
          <w:lang w:eastAsia="zh-CN"/>
        </w:rPr>
        <w:t>),2020. 133(9):1025-1031.</w:t>
      </w:r>
      <w:r w:rsidRPr="007134BD">
        <w:rPr>
          <w:rFonts w:eastAsia="SimSun"/>
          <w:color w:val="auto"/>
          <w:sz w:val="24"/>
          <w:szCs w:val="24"/>
          <w:shd w:val="clear" w:color="auto" w:fill="auto"/>
          <w:lang w:eastAsia="zh-CN" w:bidi="ar"/>
        </w:rPr>
        <w:t xml:space="preserve"> </w:t>
      </w:r>
    </w:p>
    <w:p w:rsidR="00362FC7" w:rsidRPr="007134BD" w:rsidRDefault="007134BD" w:rsidP="007134BD">
      <w:pPr>
        <w:bidi w:val="0"/>
        <w:spacing w:after="0" w:line="240" w:lineRule="auto"/>
        <w:jc w:val="both"/>
        <w:rPr>
          <w:rFonts w:asciiTheme="majorBidi" w:eastAsia="SimSun" w:hAnsiTheme="majorBidi" w:cstheme="majorBidi"/>
          <w:sz w:val="24"/>
          <w:szCs w:val="24"/>
          <w:lang w:eastAsia="zh-CN" w:bidi="ar"/>
        </w:rPr>
      </w:pPr>
      <w:r w:rsidRPr="007134BD">
        <w:rPr>
          <w:rFonts w:asciiTheme="majorBidi" w:eastAsia="SimSun" w:hAnsiTheme="majorBidi" w:cstheme="majorBidi"/>
          <w:b/>
          <w:bCs/>
          <w:sz w:val="24"/>
          <w:szCs w:val="24"/>
          <w:lang w:eastAsia="zh-CN" w:bidi="ar"/>
        </w:rPr>
        <w:t xml:space="preserve">7- </w:t>
      </w:r>
      <w:proofErr w:type="spellStart"/>
      <w:r w:rsidRPr="007134BD">
        <w:rPr>
          <w:rFonts w:asciiTheme="majorBidi" w:eastAsia="SimSun" w:hAnsiTheme="majorBidi" w:cstheme="majorBidi"/>
          <w:b/>
          <w:bCs/>
          <w:sz w:val="24"/>
          <w:szCs w:val="24"/>
          <w:lang w:eastAsia="zh-CN" w:bidi="ar"/>
        </w:rPr>
        <w:t>Atri</w:t>
      </w:r>
      <w:proofErr w:type="spellEnd"/>
      <w:r w:rsidRPr="007134BD">
        <w:rPr>
          <w:rFonts w:asciiTheme="majorBidi" w:eastAsia="SimSun" w:hAnsiTheme="majorBidi" w:cstheme="majorBidi"/>
          <w:b/>
          <w:bCs/>
          <w:sz w:val="24"/>
          <w:szCs w:val="24"/>
          <w:lang w:eastAsia="zh-CN" w:bidi="ar"/>
        </w:rPr>
        <w:t xml:space="preserve"> D, </w:t>
      </w:r>
      <w:proofErr w:type="spellStart"/>
      <w:r w:rsidRPr="007134BD">
        <w:rPr>
          <w:rFonts w:asciiTheme="majorBidi" w:eastAsia="SimSun" w:hAnsiTheme="majorBidi" w:cstheme="majorBidi"/>
          <w:b/>
          <w:bCs/>
          <w:sz w:val="24"/>
          <w:szCs w:val="24"/>
          <w:lang w:eastAsia="zh-CN" w:bidi="ar"/>
        </w:rPr>
        <w:t>Siddiqi</w:t>
      </w:r>
      <w:proofErr w:type="spellEnd"/>
      <w:r w:rsidRPr="007134BD">
        <w:rPr>
          <w:rFonts w:asciiTheme="majorBidi" w:eastAsia="SimSun" w:hAnsiTheme="majorBidi" w:cstheme="majorBidi"/>
          <w:b/>
          <w:bCs/>
          <w:sz w:val="24"/>
          <w:szCs w:val="24"/>
          <w:lang w:eastAsia="zh-CN" w:bidi="ar"/>
        </w:rPr>
        <w:t xml:space="preserve"> HK, Lang </w:t>
      </w:r>
      <w:proofErr w:type="spellStart"/>
      <w:r w:rsidRPr="007134BD">
        <w:rPr>
          <w:rFonts w:asciiTheme="majorBidi" w:eastAsia="SimSun" w:hAnsiTheme="majorBidi" w:cstheme="majorBidi"/>
          <w:b/>
          <w:bCs/>
          <w:sz w:val="24"/>
          <w:szCs w:val="24"/>
          <w:lang w:eastAsia="zh-CN" w:bidi="ar"/>
        </w:rPr>
        <w:t>J,et</w:t>
      </w:r>
      <w:proofErr w:type="spellEnd"/>
      <w:r w:rsidRPr="007134BD">
        <w:rPr>
          <w:rFonts w:asciiTheme="majorBidi" w:eastAsia="SimSun" w:hAnsiTheme="majorBidi" w:cstheme="majorBidi"/>
          <w:b/>
          <w:bCs/>
          <w:sz w:val="24"/>
          <w:szCs w:val="24"/>
          <w:lang w:eastAsia="zh-CN" w:bidi="ar"/>
        </w:rPr>
        <w:t xml:space="preserve"> al </w:t>
      </w:r>
      <w:r w:rsidRPr="007134BD">
        <w:rPr>
          <w:rFonts w:asciiTheme="majorBidi" w:eastAsia="SimSun" w:hAnsiTheme="majorBidi" w:cstheme="majorBidi"/>
          <w:sz w:val="24"/>
          <w:szCs w:val="24"/>
          <w:lang w:eastAsia="zh-CN" w:bidi="ar"/>
        </w:rPr>
        <w:t>. COVID-19 for the cardiologist: a current review of the virology, clinical epidemiology, cardiac and other clinical manifestations and potential therapeutic strategies. JACC Basic Transl. Sci. 2020; 5(5), 518–536.</w:t>
      </w:r>
    </w:p>
    <w:p w:rsidR="00362FC7" w:rsidRPr="007134BD" w:rsidRDefault="007134BD" w:rsidP="007134BD">
      <w:pPr>
        <w:bidi w:val="0"/>
        <w:spacing w:after="0" w:line="240" w:lineRule="auto"/>
        <w:jc w:val="both"/>
        <w:rPr>
          <w:rFonts w:asciiTheme="majorBidi" w:eastAsia="SimSun" w:hAnsiTheme="majorBidi" w:cstheme="majorBidi"/>
          <w:sz w:val="24"/>
          <w:szCs w:val="24"/>
          <w:lang w:eastAsia="zh-CN" w:bidi="ar"/>
        </w:rPr>
      </w:pPr>
      <w:r w:rsidRPr="007134BD">
        <w:rPr>
          <w:rFonts w:asciiTheme="majorBidi" w:eastAsia="SimSun" w:hAnsiTheme="majorBidi" w:cstheme="majorBidi"/>
          <w:b/>
          <w:bCs/>
          <w:sz w:val="24"/>
          <w:szCs w:val="24"/>
          <w:lang w:eastAsia="zh-CN" w:bidi="ar"/>
        </w:rPr>
        <w:t xml:space="preserve">8-Souilhol C, </w:t>
      </w:r>
      <w:proofErr w:type="spellStart"/>
      <w:r w:rsidRPr="007134BD">
        <w:rPr>
          <w:rFonts w:asciiTheme="majorBidi" w:eastAsia="SimSun" w:hAnsiTheme="majorBidi" w:cstheme="majorBidi"/>
          <w:b/>
          <w:bCs/>
          <w:sz w:val="24"/>
          <w:szCs w:val="24"/>
          <w:lang w:eastAsia="zh-CN" w:bidi="ar"/>
        </w:rPr>
        <w:t>Serbanovic-Canic</w:t>
      </w:r>
      <w:proofErr w:type="spellEnd"/>
      <w:r w:rsidRPr="007134BD">
        <w:rPr>
          <w:rFonts w:asciiTheme="majorBidi" w:eastAsia="SimSun" w:hAnsiTheme="majorBidi" w:cstheme="majorBidi"/>
          <w:b/>
          <w:bCs/>
          <w:sz w:val="24"/>
          <w:szCs w:val="24"/>
          <w:lang w:eastAsia="zh-CN" w:bidi="ar"/>
        </w:rPr>
        <w:t xml:space="preserve"> J, </w:t>
      </w:r>
      <w:proofErr w:type="spellStart"/>
      <w:r w:rsidRPr="007134BD">
        <w:rPr>
          <w:rFonts w:asciiTheme="majorBidi" w:eastAsia="SimSun" w:hAnsiTheme="majorBidi" w:cstheme="majorBidi"/>
          <w:b/>
          <w:bCs/>
          <w:sz w:val="24"/>
          <w:szCs w:val="24"/>
          <w:lang w:eastAsia="zh-CN" w:bidi="ar"/>
        </w:rPr>
        <w:t>Fragiadaki</w:t>
      </w:r>
      <w:proofErr w:type="spellEnd"/>
      <w:r w:rsidRPr="007134BD">
        <w:rPr>
          <w:rFonts w:asciiTheme="majorBidi" w:eastAsia="SimSun" w:hAnsiTheme="majorBidi" w:cstheme="majorBidi"/>
          <w:b/>
          <w:bCs/>
          <w:sz w:val="24"/>
          <w:szCs w:val="24"/>
          <w:lang w:eastAsia="zh-CN" w:bidi="ar"/>
        </w:rPr>
        <w:t xml:space="preserve"> M, et al</w:t>
      </w:r>
      <w:r w:rsidRPr="007134BD">
        <w:rPr>
          <w:rFonts w:asciiTheme="majorBidi" w:eastAsia="SimSun" w:hAnsiTheme="majorBidi" w:cstheme="majorBidi"/>
          <w:sz w:val="24"/>
          <w:szCs w:val="24"/>
          <w:lang w:eastAsia="zh-CN" w:bidi="ar"/>
        </w:rPr>
        <w:t xml:space="preserve">. Endothelial responses to shear stress in atherosclerosis: a novel role for developmental genes. Nat Rev </w:t>
      </w:r>
      <w:proofErr w:type="spellStart"/>
      <w:r w:rsidRPr="007134BD">
        <w:rPr>
          <w:rFonts w:asciiTheme="majorBidi" w:eastAsia="SimSun" w:hAnsiTheme="majorBidi" w:cstheme="majorBidi"/>
          <w:sz w:val="24"/>
          <w:szCs w:val="24"/>
          <w:lang w:eastAsia="zh-CN" w:bidi="ar"/>
        </w:rPr>
        <w:t>Cardiol</w:t>
      </w:r>
      <w:proofErr w:type="spellEnd"/>
      <w:r w:rsidRPr="007134BD">
        <w:rPr>
          <w:rFonts w:asciiTheme="majorBidi" w:eastAsia="SimSun" w:hAnsiTheme="majorBidi" w:cstheme="majorBidi"/>
          <w:sz w:val="24"/>
          <w:szCs w:val="24"/>
          <w:lang w:eastAsia="zh-CN" w:bidi="ar"/>
        </w:rPr>
        <w:t xml:space="preserve"> 2020; 17:52–63.</w:t>
      </w:r>
    </w:p>
    <w:p w:rsidR="00362FC7" w:rsidRPr="007134BD" w:rsidRDefault="007134BD" w:rsidP="007134BD">
      <w:pPr>
        <w:bidi w:val="0"/>
        <w:spacing w:after="0" w:line="240" w:lineRule="auto"/>
        <w:jc w:val="both"/>
        <w:rPr>
          <w:rFonts w:asciiTheme="majorBidi" w:eastAsia="SimSun" w:hAnsiTheme="majorBidi" w:cstheme="majorBidi"/>
          <w:sz w:val="24"/>
          <w:szCs w:val="24"/>
          <w:lang w:eastAsia="zh-CN" w:bidi="ar"/>
        </w:rPr>
      </w:pPr>
      <w:r w:rsidRPr="007134BD">
        <w:rPr>
          <w:rFonts w:asciiTheme="majorBidi" w:eastAsia="SimSun" w:hAnsiTheme="majorBidi" w:cstheme="majorBidi"/>
          <w:b/>
          <w:bCs/>
          <w:sz w:val="24"/>
          <w:szCs w:val="24"/>
          <w:lang w:eastAsia="zh-CN" w:bidi="ar"/>
        </w:rPr>
        <w:t xml:space="preserve">9- Alexander Y, </w:t>
      </w:r>
      <w:proofErr w:type="spellStart"/>
      <w:r w:rsidRPr="007134BD">
        <w:rPr>
          <w:rFonts w:asciiTheme="majorBidi" w:eastAsia="SimSun" w:hAnsiTheme="majorBidi" w:cstheme="majorBidi"/>
          <w:b/>
          <w:bCs/>
          <w:sz w:val="24"/>
          <w:szCs w:val="24"/>
          <w:lang w:eastAsia="zh-CN" w:bidi="ar"/>
        </w:rPr>
        <w:t>Osto</w:t>
      </w:r>
      <w:proofErr w:type="spellEnd"/>
      <w:r w:rsidRPr="007134BD">
        <w:rPr>
          <w:rFonts w:asciiTheme="majorBidi" w:eastAsia="SimSun" w:hAnsiTheme="majorBidi" w:cstheme="majorBidi"/>
          <w:b/>
          <w:bCs/>
          <w:sz w:val="24"/>
          <w:szCs w:val="24"/>
          <w:lang w:eastAsia="zh-CN" w:bidi="ar"/>
        </w:rPr>
        <w:t xml:space="preserve"> E, Schmidt-</w:t>
      </w:r>
      <w:proofErr w:type="spellStart"/>
      <w:r w:rsidRPr="007134BD">
        <w:rPr>
          <w:rFonts w:asciiTheme="majorBidi" w:eastAsia="SimSun" w:hAnsiTheme="majorBidi" w:cstheme="majorBidi"/>
          <w:b/>
          <w:bCs/>
          <w:sz w:val="24"/>
          <w:szCs w:val="24"/>
          <w:lang w:eastAsia="zh-CN" w:bidi="ar"/>
        </w:rPr>
        <w:t>Trucksass</w:t>
      </w:r>
      <w:proofErr w:type="spellEnd"/>
      <w:r w:rsidRPr="007134BD">
        <w:rPr>
          <w:rFonts w:asciiTheme="majorBidi" w:eastAsia="SimSun" w:hAnsiTheme="majorBidi" w:cstheme="majorBidi"/>
          <w:b/>
          <w:bCs/>
          <w:sz w:val="24"/>
          <w:szCs w:val="24"/>
          <w:lang w:eastAsia="zh-CN" w:bidi="ar"/>
        </w:rPr>
        <w:t xml:space="preserve"> A, et al.</w:t>
      </w:r>
      <w:r w:rsidRPr="007134BD">
        <w:rPr>
          <w:rFonts w:asciiTheme="majorBidi" w:eastAsia="SimSun" w:hAnsiTheme="majorBidi" w:cstheme="majorBidi"/>
          <w:sz w:val="24"/>
          <w:szCs w:val="24"/>
          <w:lang w:eastAsia="zh-CN" w:bidi="ar"/>
        </w:rPr>
        <w:t xml:space="preserve">  Endothelial function in cardiovascular precision medicine: a position paper on behalf of the European Society of Cardiology. </w:t>
      </w:r>
      <w:proofErr w:type="spellStart"/>
      <w:r w:rsidRPr="007134BD">
        <w:rPr>
          <w:rFonts w:asciiTheme="majorBidi" w:eastAsia="SimSun" w:hAnsiTheme="majorBidi" w:cstheme="majorBidi"/>
          <w:sz w:val="24"/>
          <w:szCs w:val="24"/>
          <w:lang w:eastAsia="zh-CN" w:bidi="ar"/>
        </w:rPr>
        <w:t>Cardiovasc</w:t>
      </w:r>
      <w:proofErr w:type="spellEnd"/>
      <w:r w:rsidRPr="007134BD">
        <w:rPr>
          <w:rFonts w:asciiTheme="majorBidi" w:eastAsia="SimSun" w:hAnsiTheme="majorBidi" w:cstheme="majorBidi"/>
          <w:sz w:val="24"/>
          <w:szCs w:val="24"/>
          <w:lang w:eastAsia="zh-CN" w:bidi="ar"/>
        </w:rPr>
        <w:t xml:space="preserve"> Res.,2020; 10:1093.</w:t>
      </w:r>
    </w:p>
    <w:p w:rsidR="00362FC7" w:rsidRPr="007134BD" w:rsidRDefault="007134BD" w:rsidP="007134BD">
      <w:pPr>
        <w:bidi w:val="0"/>
        <w:spacing w:after="0" w:line="240" w:lineRule="auto"/>
        <w:jc w:val="both"/>
        <w:rPr>
          <w:rFonts w:asciiTheme="majorBidi" w:eastAsia="SimSun" w:hAnsiTheme="majorBidi" w:cstheme="majorBidi"/>
          <w:sz w:val="24"/>
          <w:szCs w:val="24"/>
          <w:lang w:eastAsia="zh-CN"/>
        </w:rPr>
      </w:pPr>
      <w:r w:rsidRPr="007134BD">
        <w:rPr>
          <w:rFonts w:asciiTheme="majorBidi" w:eastAsia="SimSun" w:hAnsiTheme="majorBidi" w:cstheme="majorBidi"/>
          <w:b/>
          <w:bCs/>
          <w:sz w:val="24"/>
          <w:szCs w:val="24"/>
          <w:lang w:eastAsia="zh-CN" w:bidi="ar"/>
        </w:rPr>
        <w:t>10-</w:t>
      </w:r>
      <w:r w:rsidRPr="007134BD">
        <w:rPr>
          <w:rFonts w:asciiTheme="majorBidi" w:eastAsia="SimSun" w:hAnsiTheme="majorBidi" w:cstheme="majorBidi"/>
          <w:b/>
          <w:bCs/>
          <w:sz w:val="24"/>
          <w:szCs w:val="24"/>
          <w:lang w:eastAsia="zh-CN"/>
        </w:rPr>
        <w:t xml:space="preserve">Paul C. Evans, G. Ed </w:t>
      </w:r>
      <w:proofErr w:type="spellStart"/>
      <w:r w:rsidRPr="007134BD">
        <w:rPr>
          <w:rFonts w:asciiTheme="majorBidi" w:eastAsia="SimSun" w:hAnsiTheme="majorBidi" w:cstheme="majorBidi"/>
          <w:b/>
          <w:bCs/>
          <w:sz w:val="24"/>
          <w:szCs w:val="24"/>
          <w:lang w:eastAsia="zh-CN"/>
        </w:rPr>
        <w:t>Rainger</w:t>
      </w:r>
      <w:proofErr w:type="spellEnd"/>
      <w:r w:rsidRPr="007134BD">
        <w:rPr>
          <w:rFonts w:asciiTheme="majorBidi" w:eastAsia="SimSun" w:hAnsiTheme="majorBidi" w:cstheme="majorBidi"/>
          <w:b/>
          <w:bCs/>
          <w:sz w:val="24"/>
          <w:szCs w:val="24"/>
          <w:lang w:eastAsia="zh-CN"/>
        </w:rPr>
        <w:t>, Justin C. Mason, et al.</w:t>
      </w:r>
      <w:r w:rsidRPr="007134BD">
        <w:rPr>
          <w:rFonts w:asciiTheme="majorBidi" w:eastAsia="SimSun" w:hAnsiTheme="majorBidi" w:cstheme="majorBidi"/>
          <w:sz w:val="24"/>
          <w:szCs w:val="24"/>
          <w:lang w:eastAsia="zh-CN"/>
        </w:rPr>
        <w:t xml:space="preserve"> Endothelial dysfunction in COVID-19: a position paper of the ESC Working Group for Atherosclerosis and Vascular Biology, and the ESC Council of Basic Cardiovascular Science Cardiovascular Research. European Society of Cardiology. 2020;116: 2177–2184</w:t>
      </w:r>
    </w:p>
    <w:p w:rsidR="00362FC7" w:rsidRPr="007134BD" w:rsidRDefault="007134BD" w:rsidP="007134BD">
      <w:pPr>
        <w:bidi w:val="0"/>
        <w:spacing w:after="0" w:line="240" w:lineRule="auto"/>
        <w:jc w:val="both"/>
        <w:rPr>
          <w:rFonts w:asciiTheme="majorBidi" w:eastAsia="SimSun" w:hAnsiTheme="majorBidi" w:cstheme="majorBidi"/>
          <w:sz w:val="24"/>
          <w:szCs w:val="24"/>
          <w:lang w:eastAsia="zh-CN"/>
        </w:rPr>
      </w:pPr>
      <w:r w:rsidRPr="007134BD">
        <w:rPr>
          <w:rFonts w:asciiTheme="majorBidi" w:eastAsia="SimSun" w:hAnsiTheme="majorBidi" w:cstheme="majorBidi"/>
          <w:b/>
          <w:bCs/>
          <w:sz w:val="24"/>
          <w:szCs w:val="24"/>
          <w:lang w:eastAsia="zh-CN"/>
        </w:rPr>
        <w:t xml:space="preserve">11-Kwong JC, Schwartz KL, </w:t>
      </w:r>
      <w:proofErr w:type="spellStart"/>
      <w:r w:rsidRPr="007134BD">
        <w:rPr>
          <w:rFonts w:asciiTheme="majorBidi" w:eastAsia="SimSun" w:hAnsiTheme="majorBidi" w:cstheme="majorBidi"/>
          <w:b/>
          <w:bCs/>
          <w:sz w:val="24"/>
          <w:szCs w:val="24"/>
          <w:lang w:eastAsia="zh-CN"/>
        </w:rPr>
        <w:t>Campitelli</w:t>
      </w:r>
      <w:proofErr w:type="spellEnd"/>
      <w:r w:rsidRPr="007134BD">
        <w:rPr>
          <w:rFonts w:asciiTheme="majorBidi" w:eastAsia="SimSun" w:hAnsiTheme="majorBidi" w:cstheme="majorBidi"/>
          <w:b/>
          <w:bCs/>
          <w:sz w:val="24"/>
          <w:szCs w:val="24"/>
          <w:lang w:eastAsia="zh-CN"/>
        </w:rPr>
        <w:t xml:space="preserve"> MA. et al.</w:t>
      </w:r>
      <w:r w:rsidRPr="007134BD">
        <w:rPr>
          <w:rFonts w:asciiTheme="majorBidi" w:eastAsia="SimSun" w:hAnsiTheme="majorBidi" w:cstheme="majorBidi"/>
          <w:sz w:val="24"/>
          <w:szCs w:val="24"/>
          <w:lang w:eastAsia="zh-CN"/>
        </w:rPr>
        <w:t xml:space="preserve"> Acute Myocardial Infarction after Laboratory-Confirmed Influenza Infection. N </w:t>
      </w:r>
      <w:proofErr w:type="spellStart"/>
      <w:r w:rsidRPr="007134BD">
        <w:rPr>
          <w:rFonts w:asciiTheme="majorBidi" w:eastAsia="SimSun" w:hAnsiTheme="majorBidi" w:cstheme="majorBidi"/>
          <w:sz w:val="24"/>
          <w:szCs w:val="24"/>
          <w:lang w:eastAsia="zh-CN"/>
        </w:rPr>
        <w:t>Engl</w:t>
      </w:r>
      <w:proofErr w:type="spellEnd"/>
      <w:r w:rsidRPr="007134BD">
        <w:rPr>
          <w:rFonts w:asciiTheme="majorBidi" w:eastAsia="SimSun" w:hAnsiTheme="majorBidi" w:cstheme="majorBidi"/>
          <w:sz w:val="24"/>
          <w:szCs w:val="24"/>
          <w:lang w:eastAsia="zh-CN"/>
        </w:rPr>
        <w:t xml:space="preserve"> J Med.2018; 378(4):345-353.</w:t>
      </w:r>
    </w:p>
    <w:p w:rsidR="00362FC7" w:rsidRPr="007134BD" w:rsidRDefault="007134BD" w:rsidP="007134BD">
      <w:pPr>
        <w:bidi w:val="0"/>
        <w:spacing w:after="0" w:line="240" w:lineRule="auto"/>
        <w:jc w:val="both"/>
        <w:rPr>
          <w:rFonts w:asciiTheme="majorBidi" w:eastAsia="SimSun" w:hAnsiTheme="majorBidi" w:cstheme="majorBidi"/>
          <w:sz w:val="24"/>
          <w:szCs w:val="24"/>
          <w:lang w:eastAsia="zh-CN"/>
        </w:rPr>
      </w:pPr>
      <w:r w:rsidRPr="007134BD">
        <w:rPr>
          <w:rFonts w:asciiTheme="majorBidi" w:eastAsia="SimSun" w:hAnsiTheme="majorBidi" w:cstheme="majorBidi"/>
          <w:b/>
          <w:bCs/>
          <w:sz w:val="24"/>
          <w:szCs w:val="24"/>
          <w:lang w:eastAsia="zh-CN" w:bidi="ar"/>
        </w:rPr>
        <w:t>12-</w:t>
      </w:r>
      <w:r w:rsidRPr="007134BD">
        <w:rPr>
          <w:rFonts w:asciiTheme="majorBidi" w:eastAsia="SimSun" w:hAnsiTheme="majorBidi" w:cstheme="majorBidi"/>
          <w:b/>
          <w:bCs/>
          <w:sz w:val="24"/>
          <w:szCs w:val="24"/>
          <w:lang w:eastAsia="zh-CN"/>
        </w:rPr>
        <w:t>Xiong TY, Redwood S, Prendergast B. et al</w:t>
      </w:r>
      <w:r w:rsidRPr="007134BD">
        <w:rPr>
          <w:rFonts w:asciiTheme="majorBidi" w:eastAsia="SimSun" w:hAnsiTheme="majorBidi" w:cstheme="majorBidi"/>
          <w:sz w:val="24"/>
          <w:szCs w:val="24"/>
          <w:lang w:eastAsia="zh-CN"/>
        </w:rPr>
        <w:t>. Coronaviruses and the cardiovascular system: Acute and long-term implications. </w:t>
      </w:r>
      <w:proofErr w:type="spellStart"/>
      <w:r w:rsidRPr="007134BD">
        <w:rPr>
          <w:rFonts w:asciiTheme="majorBidi" w:eastAsia="SimSun" w:hAnsiTheme="majorBidi" w:cstheme="majorBidi"/>
          <w:sz w:val="24"/>
          <w:szCs w:val="24"/>
          <w:lang w:eastAsia="zh-CN"/>
        </w:rPr>
        <w:t>Eur</w:t>
      </w:r>
      <w:proofErr w:type="spellEnd"/>
      <w:r w:rsidRPr="007134BD">
        <w:rPr>
          <w:rFonts w:asciiTheme="majorBidi" w:eastAsia="SimSun" w:hAnsiTheme="majorBidi" w:cstheme="majorBidi"/>
          <w:sz w:val="24"/>
          <w:szCs w:val="24"/>
          <w:lang w:eastAsia="zh-CN"/>
        </w:rPr>
        <w:t xml:space="preserve"> Heart J. 2020 May;41(19):1798-1800.</w:t>
      </w:r>
    </w:p>
    <w:p w:rsidR="00362FC7" w:rsidRPr="007134BD" w:rsidRDefault="00362FC7" w:rsidP="007134BD">
      <w:pPr>
        <w:bidi w:val="0"/>
        <w:spacing w:after="0" w:line="240" w:lineRule="auto"/>
        <w:jc w:val="both"/>
        <w:rPr>
          <w:rFonts w:asciiTheme="majorBidi" w:eastAsia="SimSun" w:hAnsiTheme="majorBidi" w:cstheme="majorBidi"/>
          <w:sz w:val="24"/>
          <w:szCs w:val="24"/>
          <w:lang w:eastAsia="zh-CN"/>
        </w:rPr>
      </w:pPr>
    </w:p>
    <w:p w:rsidR="00362FC7" w:rsidRPr="007134BD" w:rsidRDefault="007134BD" w:rsidP="007134BD">
      <w:pPr>
        <w:bidi w:val="0"/>
        <w:spacing w:after="0" w:line="240" w:lineRule="auto"/>
        <w:jc w:val="both"/>
        <w:rPr>
          <w:rFonts w:asciiTheme="majorBidi" w:eastAsia="SimSun" w:hAnsiTheme="majorBidi" w:cstheme="majorBidi"/>
          <w:sz w:val="24"/>
          <w:szCs w:val="24"/>
          <w:lang w:eastAsia="zh-CN"/>
        </w:rPr>
      </w:pPr>
      <w:r w:rsidRPr="007134BD">
        <w:rPr>
          <w:rFonts w:asciiTheme="majorBidi" w:eastAsia="SimSun" w:hAnsiTheme="majorBidi" w:cstheme="majorBidi"/>
          <w:b/>
          <w:bCs/>
          <w:sz w:val="24"/>
          <w:szCs w:val="24"/>
          <w:lang w:eastAsia="zh-CN"/>
        </w:rPr>
        <w:lastRenderedPageBreak/>
        <w:t xml:space="preserve">13-Hamadeh A., </w:t>
      </w:r>
      <w:proofErr w:type="spellStart"/>
      <w:r w:rsidRPr="007134BD">
        <w:rPr>
          <w:rFonts w:asciiTheme="majorBidi" w:eastAsia="SimSun" w:hAnsiTheme="majorBidi" w:cstheme="majorBidi"/>
          <w:b/>
          <w:bCs/>
          <w:sz w:val="24"/>
          <w:szCs w:val="24"/>
          <w:lang w:eastAsia="zh-CN"/>
        </w:rPr>
        <w:t>Aldujeli</w:t>
      </w:r>
      <w:proofErr w:type="spellEnd"/>
      <w:r w:rsidRPr="007134BD">
        <w:rPr>
          <w:rFonts w:asciiTheme="majorBidi" w:eastAsia="SimSun" w:hAnsiTheme="majorBidi" w:cstheme="majorBidi"/>
          <w:b/>
          <w:bCs/>
          <w:sz w:val="24"/>
          <w:szCs w:val="24"/>
          <w:lang w:eastAsia="zh-CN"/>
        </w:rPr>
        <w:t xml:space="preserve"> A., </w:t>
      </w:r>
      <w:proofErr w:type="spellStart"/>
      <w:r w:rsidRPr="007134BD">
        <w:rPr>
          <w:rFonts w:asciiTheme="majorBidi" w:eastAsia="SimSun" w:hAnsiTheme="majorBidi" w:cstheme="majorBidi"/>
          <w:b/>
          <w:bCs/>
          <w:sz w:val="24"/>
          <w:szCs w:val="24"/>
          <w:lang w:eastAsia="zh-CN"/>
        </w:rPr>
        <w:t>Briedis</w:t>
      </w:r>
      <w:proofErr w:type="spellEnd"/>
      <w:r w:rsidRPr="007134BD">
        <w:rPr>
          <w:rFonts w:asciiTheme="majorBidi" w:eastAsia="SimSun" w:hAnsiTheme="majorBidi" w:cstheme="majorBidi"/>
          <w:b/>
          <w:bCs/>
          <w:sz w:val="24"/>
          <w:szCs w:val="24"/>
          <w:lang w:eastAsia="zh-CN"/>
        </w:rPr>
        <w:t xml:space="preserve"> K. et al.</w:t>
      </w:r>
      <w:r w:rsidRPr="007134BD">
        <w:rPr>
          <w:rFonts w:asciiTheme="majorBidi" w:eastAsia="SimSun" w:hAnsiTheme="majorBidi" w:cstheme="majorBidi"/>
          <w:sz w:val="24"/>
          <w:szCs w:val="24"/>
          <w:lang w:eastAsia="zh-CN"/>
        </w:rPr>
        <w:t xml:space="preserve"> “Characteristics and Outcomes in Patients Presenting With COVID-19 and ST- Segment Elevation Myocardial Infarction,” The American journal of cardiology.2020; vol. 131, pp. 1–6.</w:t>
      </w:r>
    </w:p>
    <w:p w:rsidR="00362FC7" w:rsidRPr="007134BD" w:rsidRDefault="007134BD" w:rsidP="007134BD">
      <w:pPr>
        <w:bidi w:val="0"/>
        <w:spacing w:after="0" w:line="240" w:lineRule="auto"/>
        <w:jc w:val="both"/>
        <w:rPr>
          <w:rFonts w:asciiTheme="majorBidi" w:eastAsia="SimSun" w:hAnsiTheme="majorBidi" w:cstheme="majorBidi"/>
          <w:sz w:val="24"/>
          <w:szCs w:val="24"/>
          <w:lang w:eastAsia="zh-CN"/>
        </w:rPr>
      </w:pPr>
      <w:r w:rsidRPr="007134BD">
        <w:rPr>
          <w:rFonts w:asciiTheme="majorBidi" w:eastAsia="SimSun" w:hAnsiTheme="majorBidi" w:cstheme="majorBidi"/>
          <w:b/>
          <w:bCs/>
          <w:sz w:val="24"/>
          <w:szCs w:val="24"/>
          <w:lang w:eastAsia="zh-CN"/>
        </w:rPr>
        <w:t xml:space="preserve">14-Goshua G., Pine A. B., </w:t>
      </w:r>
      <w:proofErr w:type="spellStart"/>
      <w:r w:rsidRPr="007134BD">
        <w:rPr>
          <w:rFonts w:asciiTheme="majorBidi" w:eastAsia="SimSun" w:hAnsiTheme="majorBidi" w:cstheme="majorBidi"/>
          <w:b/>
          <w:bCs/>
          <w:sz w:val="24"/>
          <w:szCs w:val="24"/>
          <w:lang w:eastAsia="zh-CN"/>
        </w:rPr>
        <w:t>Meizlish</w:t>
      </w:r>
      <w:proofErr w:type="spellEnd"/>
      <w:r w:rsidRPr="007134BD">
        <w:rPr>
          <w:rFonts w:asciiTheme="majorBidi" w:eastAsia="SimSun" w:hAnsiTheme="majorBidi" w:cstheme="majorBidi"/>
          <w:b/>
          <w:bCs/>
          <w:sz w:val="24"/>
          <w:szCs w:val="24"/>
          <w:lang w:eastAsia="zh-CN"/>
        </w:rPr>
        <w:t xml:space="preserve"> M. L.  et al.</w:t>
      </w:r>
      <w:r w:rsidRPr="007134BD">
        <w:rPr>
          <w:rFonts w:asciiTheme="majorBidi" w:eastAsia="SimSun" w:hAnsiTheme="majorBidi" w:cstheme="majorBidi"/>
          <w:sz w:val="24"/>
          <w:szCs w:val="24"/>
          <w:lang w:eastAsia="zh-CN"/>
        </w:rPr>
        <w:t xml:space="preserve"> “</w:t>
      </w:r>
      <w:proofErr w:type="spellStart"/>
      <w:r w:rsidRPr="007134BD">
        <w:rPr>
          <w:rFonts w:asciiTheme="majorBidi" w:eastAsia="SimSun" w:hAnsiTheme="majorBidi" w:cstheme="majorBidi"/>
          <w:sz w:val="24"/>
          <w:szCs w:val="24"/>
          <w:lang w:eastAsia="zh-CN"/>
        </w:rPr>
        <w:t>Endotheliopathy</w:t>
      </w:r>
      <w:proofErr w:type="spellEnd"/>
      <w:r w:rsidRPr="007134BD">
        <w:rPr>
          <w:rFonts w:asciiTheme="majorBidi" w:eastAsia="SimSun" w:hAnsiTheme="majorBidi" w:cstheme="majorBidi"/>
          <w:sz w:val="24"/>
          <w:szCs w:val="24"/>
          <w:lang w:eastAsia="zh-CN"/>
        </w:rPr>
        <w:t xml:space="preserve"> in COVID-19-associated coagulopathy: evidence from a single- </w:t>
      </w:r>
      <w:proofErr w:type="spellStart"/>
      <w:r w:rsidRPr="007134BD">
        <w:rPr>
          <w:rFonts w:asciiTheme="majorBidi" w:eastAsia="SimSun" w:hAnsiTheme="majorBidi" w:cstheme="majorBidi"/>
          <w:sz w:val="24"/>
          <w:szCs w:val="24"/>
          <w:lang w:eastAsia="zh-CN"/>
        </w:rPr>
        <w:t>centre</w:t>
      </w:r>
      <w:proofErr w:type="spellEnd"/>
      <w:r w:rsidRPr="007134BD">
        <w:rPr>
          <w:rFonts w:asciiTheme="majorBidi" w:eastAsia="SimSun" w:hAnsiTheme="majorBidi" w:cstheme="majorBidi"/>
          <w:sz w:val="24"/>
          <w:szCs w:val="24"/>
          <w:lang w:eastAsia="zh-CN"/>
        </w:rPr>
        <w:t>, cross-sectional study,” The Lancet Haematology,.2020; vol. 7, no. 8, pp. e575–e582.</w:t>
      </w:r>
    </w:p>
    <w:p w:rsidR="00362FC7" w:rsidRPr="007134BD" w:rsidRDefault="007134BD" w:rsidP="007134BD">
      <w:pPr>
        <w:bidi w:val="0"/>
        <w:spacing w:after="0" w:line="240" w:lineRule="auto"/>
        <w:jc w:val="both"/>
        <w:rPr>
          <w:rFonts w:asciiTheme="majorBidi" w:eastAsia="SimSun" w:hAnsiTheme="majorBidi" w:cstheme="majorBidi"/>
          <w:sz w:val="24"/>
          <w:szCs w:val="24"/>
          <w:lang w:eastAsia="zh-CN"/>
        </w:rPr>
      </w:pPr>
      <w:r w:rsidRPr="007134BD">
        <w:rPr>
          <w:rFonts w:asciiTheme="majorBidi" w:eastAsia="SimSun" w:hAnsiTheme="majorBidi" w:cstheme="majorBidi"/>
          <w:b/>
          <w:bCs/>
          <w:sz w:val="24"/>
          <w:szCs w:val="24"/>
          <w:lang w:eastAsia="zh-CN"/>
        </w:rPr>
        <w:t xml:space="preserve">15-Stefanini G. G., </w:t>
      </w:r>
      <w:proofErr w:type="spellStart"/>
      <w:r w:rsidRPr="007134BD">
        <w:rPr>
          <w:rFonts w:asciiTheme="majorBidi" w:eastAsia="SimSun" w:hAnsiTheme="majorBidi" w:cstheme="majorBidi"/>
          <w:b/>
          <w:bCs/>
          <w:sz w:val="24"/>
          <w:szCs w:val="24"/>
          <w:lang w:eastAsia="zh-CN"/>
        </w:rPr>
        <w:t>Montorfano</w:t>
      </w:r>
      <w:proofErr w:type="spellEnd"/>
      <w:r w:rsidRPr="007134BD">
        <w:rPr>
          <w:rFonts w:asciiTheme="majorBidi" w:eastAsia="SimSun" w:hAnsiTheme="majorBidi" w:cstheme="majorBidi"/>
          <w:b/>
          <w:bCs/>
          <w:sz w:val="24"/>
          <w:szCs w:val="24"/>
          <w:lang w:eastAsia="zh-CN"/>
        </w:rPr>
        <w:t xml:space="preserve"> M., </w:t>
      </w:r>
      <w:proofErr w:type="spellStart"/>
      <w:r w:rsidRPr="007134BD">
        <w:rPr>
          <w:rFonts w:asciiTheme="majorBidi" w:eastAsia="SimSun" w:hAnsiTheme="majorBidi" w:cstheme="majorBidi"/>
          <w:b/>
          <w:bCs/>
          <w:sz w:val="24"/>
          <w:szCs w:val="24"/>
          <w:lang w:eastAsia="zh-CN"/>
        </w:rPr>
        <w:t>Trabattoni</w:t>
      </w:r>
      <w:proofErr w:type="spellEnd"/>
      <w:r w:rsidRPr="007134BD">
        <w:rPr>
          <w:rFonts w:asciiTheme="majorBidi" w:eastAsia="SimSun" w:hAnsiTheme="majorBidi" w:cstheme="majorBidi"/>
          <w:b/>
          <w:bCs/>
          <w:sz w:val="24"/>
          <w:szCs w:val="24"/>
          <w:lang w:eastAsia="zh-CN"/>
        </w:rPr>
        <w:t xml:space="preserve"> D. et al</w:t>
      </w:r>
      <w:r w:rsidRPr="007134BD">
        <w:rPr>
          <w:rFonts w:asciiTheme="majorBidi" w:eastAsia="SimSun" w:hAnsiTheme="majorBidi" w:cstheme="majorBidi"/>
          <w:sz w:val="24"/>
          <w:szCs w:val="24"/>
          <w:lang w:eastAsia="zh-CN"/>
        </w:rPr>
        <w:t>. “ST-elevation myocardial infarction in patients with COVID-19: clinical and angiographic outcomes,” Circulation.2020; vol. 141, no. 25, pp. 2113–2116.</w:t>
      </w:r>
    </w:p>
    <w:p w:rsidR="00362FC7" w:rsidRPr="007134BD" w:rsidRDefault="007134BD" w:rsidP="007134BD">
      <w:pPr>
        <w:bidi w:val="0"/>
        <w:spacing w:after="0" w:line="240" w:lineRule="auto"/>
        <w:jc w:val="both"/>
        <w:rPr>
          <w:rFonts w:asciiTheme="majorBidi" w:eastAsia="SimSun" w:hAnsiTheme="majorBidi" w:cstheme="majorBidi"/>
          <w:sz w:val="24"/>
          <w:szCs w:val="24"/>
          <w:lang w:eastAsia="zh-CN"/>
        </w:rPr>
      </w:pPr>
      <w:r w:rsidRPr="007134BD">
        <w:rPr>
          <w:rFonts w:asciiTheme="majorBidi" w:eastAsia="SimSun" w:hAnsiTheme="majorBidi" w:cstheme="majorBidi"/>
          <w:b/>
          <w:bCs/>
          <w:sz w:val="24"/>
          <w:szCs w:val="24"/>
          <w:lang w:eastAsia="zh-CN" w:bidi="ar"/>
        </w:rPr>
        <w:t>16-</w:t>
      </w:r>
      <w:r w:rsidRPr="007134BD">
        <w:rPr>
          <w:rFonts w:asciiTheme="majorBidi" w:eastAsia="SimSun" w:hAnsiTheme="majorBidi" w:cstheme="majorBidi"/>
          <w:b/>
          <w:bCs/>
          <w:sz w:val="24"/>
          <w:szCs w:val="24"/>
          <w:lang w:eastAsia="zh-CN"/>
        </w:rPr>
        <w:t xml:space="preserve">Barhoum P, </w:t>
      </w:r>
      <w:proofErr w:type="spellStart"/>
      <w:r w:rsidRPr="007134BD">
        <w:rPr>
          <w:rFonts w:asciiTheme="majorBidi" w:eastAsia="SimSun" w:hAnsiTheme="majorBidi" w:cstheme="majorBidi"/>
          <w:b/>
          <w:bCs/>
          <w:sz w:val="24"/>
          <w:szCs w:val="24"/>
          <w:lang w:eastAsia="zh-CN"/>
        </w:rPr>
        <w:t>Pineton</w:t>
      </w:r>
      <w:proofErr w:type="spellEnd"/>
      <w:r w:rsidRPr="007134BD">
        <w:rPr>
          <w:rFonts w:asciiTheme="majorBidi" w:eastAsia="SimSun" w:hAnsiTheme="majorBidi" w:cstheme="majorBidi"/>
          <w:b/>
          <w:bCs/>
          <w:sz w:val="24"/>
          <w:szCs w:val="24"/>
          <w:lang w:eastAsia="zh-CN"/>
        </w:rPr>
        <w:t xml:space="preserve"> de </w:t>
      </w:r>
      <w:proofErr w:type="spellStart"/>
      <w:r w:rsidRPr="007134BD">
        <w:rPr>
          <w:rFonts w:asciiTheme="majorBidi" w:eastAsia="SimSun" w:hAnsiTheme="majorBidi" w:cstheme="majorBidi"/>
          <w:b/>
          <w:bCs/>
          <w:sz w:val="24"/>
          <w:szCs w:val="24"/>
          <w:lang w:eastAsia="zh-CN"/>
        </w:rPr>
        <w:t>Chambrun</w:t>
      </w:r>
      <w:proofErr w:type="spellEnd"/>
      <w:r w:rsidRPr="007134BD">
        <w:rPr>
          <w:rFonts w:asciiTheme="majorBidi" w:eastAsia="SimSun" w:hAnsiTheme="majorBidi" w:cstheme="majorBidi"/>
          <w:b/>
          <w:bCs/>
          <w:sz w:val="24"/>
          <w:szCs w:val="24"/>
          <w:lang w:eastAsia="zh-CN"/>
        </w:rPr>
        <w:t xml:space="preserve">, </w:t>
      </w:r>
      <w:proofErr w:type="spellStart"/>
      <w:r w:rsidRPr="007134BD">
        <w:rPr>
          <w:rFonts w:asciiTheme="majorBidi" w:eastAsia="SimSun" w:hAnsiTheme="majorBidi" w:cstheme="majorBidi"/>
          <w:b/>
          <w:bCs/>
          <w:sz w:val="24"/>
          <w:szCs w:val="24"/>
          <w:lang w:eastAsia="zh-CN"/>
        </w:rPr>
        <w:t>Dorgham</w:t>
      </w:r>
      <w:proofErr w:type="spellEnd"/>
      <w:r w:rsidRPr="007134BD">
        <w:rPr>
          <w:rFonts w:asciiTheme="majorBidi" w:eastAsia="SimSun" w:hAnsiTheme="majorBidi" w:cstheme="majorBidi"/>
          <w:b/>
          <w:bCs/>
          <w:sz w:val="24"/>
          <w:szCs w:val="24"/>
          <w:lang w:eastAsia="zh-CN"/>
        </w:rPr>
        <w:t xml:space="preserve"> K, et al.</w:t>
      </w:r>
      <w:r w:rsidRPr="007134BD">
        <w:rPr>
          <w:rFonts w:asciiTheme="majorBidi" w:eastAsia="SimSun" w:hAnsiTheme="majorBidi" w:cstheme="majorBidi"/>
          <w:sz w:val="24"/>
          <w:szCs w:val="24"/>
          <w:lang w:eastAsia="zh-CN"/>
        </w:rPr>
        <w:t xml:space="preserve"> Phenotypic heterogeneity of fulminant COVID-19-related myocarditis in adults. J Am </w:t>
      </w:r>
      <w:proofErr w:type="spellStart"/>
      <w:r w:rsidRPr="007134BD">
        <w:rPr>
          <w:rFonts w:asciiTheme="majorBidi" w:eastAsia="SimSun" w:hAnsiTheme="majorBidi" w:cstheme="majorBidi"/>
          <w:sz w:val="24"/>
          <w:szCs w:val="24"/>
          <w:lang w:eastAsia="zh-CN"/>
        </w:rPr>
        <w:t>Coll</w:t>
      </w:r>
      <w:proofErr w:type="spellEnd"/>
      <w:r w:rsidRPr="007134BD">
        <w:rPr>
          <w:rFonts w:asciiTheme="majorBidi" w:eastAsia="SimSun" w:hAnsiTheme="majorBidi" w:cstheme="majorBidi"/>
          <w:sz w:val="24"/>
          <w:szCs w:val="24"/>
          <w:lang w:eastAsia="zh-CN"/>
        </w:rPr>
        <w:t xml:space="preserve"> </w:t>
      </w:r>
      <w:proofErr w:type="spellStart"/>
      <w:r w:rsidRPr="007134BD">
        <w:rPr>
          <w:rFonts w:asciiTheme="majorBidi" w:eastAsia="SimSun" w:hAnsiTheme="majorBidi" w:cstheme="majorBidi"/>
          <w:sz w:val="24"/>
          <w:szCs w:val="24"/>
          <w:lang w:eastAsia="zh-CN"/>
        </w:rPr>
        <w:t>Cardiol</w:t>
      </w:r>
      <w:proofErr w:type="spellEnd"/>
      <w:r w:rsidRPr="007134BD">
        <w:rPr>
          <w:rFonts w:asciiTheme="majorBidi" w:eastAsia="SimSun" w:hAnsiTheme="majorBidi" w:cstheme="majorBidi"/>
          <w:sz w:val="24"/>
          <w:szCs w:val="24"/>
          <w:lang w:eastAsia="zh-CN"/>
        </w:rPr>
        <w:t>. 2022; 80:299-312</w:t>
      </w:r>
    </w:p>
    <w:p w:rsidR="00362FC7" w:rsidRPr="007134BD" w:rsidRDefault="007134BD" w:rsidP="007134BD">
      <w:pPr>
        <w:bidi w:val="0"/>
        <w:spacing w:after="0" w:line="240" w:lineRule="auto"/>
        <w:jc w:val="both"/>
        <w:rPr>
          <w:rFonts w:asciiTheme="majorBidi" w:eastAsia="SimSun" w:hAnsiTheme="majorBidi" w:cstheme="majorBidi"/>
          <w:sz w:val="24"/>
          <w:szCs w:val="24"/>
          <w:lang w:eastAsia="zh-CN" w:bidi="ar"/>
        </w:rPr>
      </w:pPr>
      <w:r w:rsidRPr="007134BD">
        <w:rPr>
          <w:rFonts w:asciiTheme="majorBidi" w:eastAsia="SimSun" w:hAnsiTheme="majorBidi" w:cstheme="majorBidi"/>
          <w:b/>
          <w:bCs/>
          <w:sz w:val="24"/>
          <w:szCs w:val="24"/>
          <w:lang w:eastAsia="zh-CN" w:bidi="ar"/>
        </w:rPr>
        <w:t xml:space="preserve">17-Carluccio E, </w:t>
      </w:r>
      <w:proofErr w:type="spellStart"/>
      <w:r w:rsidRPr="007134BD">
        <w:rPr>
          <w:rFonts w:asciiTheme="majorBidi" w:eastAsia="SimSun" w:hAnsiTheme="majorBidi" w:cstheme="majorBidi"/>
          <w:b/>
          <w:bCs/>
          <w:sz w:val="24"/>
          <w:szCs w:val="24"/>
          <w:lang w:eastAsia="zh-CN" w:bidi="ar"/>
        </w:rPr>
        <w:t>Biagioli</w:t>
      </w:r>
      <w:proofErr w:type="spellEnd"/>
      <w:r w:rsidRPr="007134BD">
        <w:rPr>
          <w:rFonts w:asciiTheme="majorBidi" w:eastAsia="SimSun" w:hAnsiTheme="majorBidi" w:cstheme="majorBidi"/>
          <w:b/>
          <w:bCs/>
          <w:sz w:val="24"/>
          <w:szCs w:val="24"/>
          <w:lang w:eastAsia="zh-CN" w:bidi="ar"/>
        </w:rPr>
        <w:t xml:space="preserve"> P, </w:t>
      </w:r>
      <w:proofErr w:type="spellStart"/>
      <w:r w:rsidRPr="007134BD">
        <w:rPr>
          <w:rFonts w:asciiTheme="majorBidi" w:eastAsia="SimSun" w:hAnsiTheme="majorBidi" w:cstheme="majorBidi"/>
          <w:b/>
          <w:bCs/>
          <w:sz w:val="24"/>
          <w:szCs w:val="24"/>
          <w:lang w:eastAsia="zh-CN" w:bidi="ar"/>
        </w:rPr>
        <w:t>Alunni</w:t>
      </w:r>
      <w:proofErr w:type="spellEnd"/>
      <w:r w:rsidRPr="007134BD">
        <w:rPr>
          <w:rFonts w:asciiTheme="majorBidi" w:eastAsia="SimSun" w:hAnsiTheme="majorBidi" w:cstheme="majorBidi"/>
          <w:b/>
          <w:bCs/>
          <w:sz w:val="24"/>
          <w:szCs w:val="24"/>
          <w:lang w:eastAsia="zh-CN" w:bidi="ar"/>
        </w:rPr>
        <w:t xml:space="preserve"> G et al</w:t>
      </w:r>
      <w:r w:rsidRPr="007134BD">
        <w:rPr>
          <w:rFonts w:asciiTheme="majorBidi" w:eastAsia="SimSun" w:hAnsiTheme="majorBidi" w:cstheme="majorBidi"/>
          <w:sz w:val="24"/>
          <w:szCs w:val="24"/>
          <w:lang w:eastAsia="zh-CN" w:bidi="ar"/>
        </w:rPr>
        <w:t xml:space="preserve">. Prognostic value of right ventricular dysfunction in heart failure with reduced ejection fraction: superiority of longitudinal strain over tricuspid annular plane systolic excursion. </w:t>
      </w:r>
      <w:proofErr w:type="spellStart"/>
      <w:r w:rsidRPr="007134BD">
        <w:rPr>
          <w:rFonts w:asciiTheme="majorBidi" w:eastAsia="SimSun" w:hAnsiTheme="majorBidi" w:cstheme="majorBidi"/>
          <w:sz w:val="24"/>
          <w:szCs w:val="24"/>
          <w:lang w:eastAsia="zh-CN" w:bidi="ar"/>
        </w:rPr>
        <w:t>Circ</w:t>
      </w:r>
      <w:proofErr w:type="spellEnd"/>
      <w:r w:rsidRPr="007134BD">
        <w:rPr>
          <w:rFonts w:asciiTheme="majorBidi" w:eastAsia="SimSun" w:hAnsiTheme="majorBidi" w:cstheme="majorBidi"/>
          <w:sz w:val="24"/>
          <w:szCs w:val="24"/>
          <w:lang w:eastAsia="zh-CN" w:bidi="ar"/>
        </w:rPr>
        <w:t xml:space="preserve"> </w:t>
      </w:r>
      <w:proofErr w:type="spellStart"/>
      <w:r w:rsidRPr="007134BD">
        <w:rPr>
          <w:rFonts w:asciiTheme="majorBidi" w:eastAsia="SimSun" w:hAnsiTheme="majorBidi" w:cstheme="majorBidi"/>
          <w:sz w:val="24"/>
          <w:szCs w:val="24"/>
          <w:lang w:eastAsia="zh-CN" w:bidi="ar"/>
        </w:rPr>
        <w:t>Cardiovasc</w:t>
      </w:r>
      <w:proofErr w:type="spellEnd"/>
      <w:r w:rsidRPr="007134BD">
        <w:rPr>
          <w:rFonts w:asciiTheme="majorBidi" w:eastAsia="SimSun" w:hAnsiTheme="majorBidi" w:cstheme="majorBidi"/>
          <w:sz w:val="24"/>
          <w:szCs w:val="24"/>
          <w:lang w:eastAsia="zh-CN" w:bidi="ar"/>
        </w:rPr>
        <w:t xml:space="preserve"> Imaging.2018; 11:e006894</w:t>
      </w:r>
    </w:p>
    <w:p w:rsidR="00362FC7" w:rsidRPr="007134BD" w:rsidRDefault="007134BD" w:rsidP="007134BD">
      <w:pPr>
        <w:bidi w:val="0"/>
        <w:spacing w:after="0" w:line="240" w:lineRule="auto"/>
        <w:jc w:val="both"/>
        <w:rPr>
          <w:rFonts w:asciiTheme="majorBidi" w:eastAsia="SimSun" w:hAnsiTheme="majorBidi" w:cstheme="majorBidi"/>
          <w:sz w:val="24"/>
          <w:szCs w:val="24"/>
          <w:lang w:eastAsia="zh-CN" w:bidi="ar"/>
        </w:rPr>
      </w:pPr>
      <w:r w:rsidRPr="007134BD">
        <w:rPr>
          <w:rFonts w:asciiTheme="majorBidi" w:eastAsia="SimSun" w:hAnsiTheme="majorBidi" w:cstheme="majorBidi"/>
          <w:b/>
          <w:bCs/>
          <w:sz w:val="24"/>
          <w:szCs w:val="24"/>
          <w:lang w:eastAsia="zh-CN" w:bidi="ar"/>
        </w:rPr>
        <w:t xml:space="preserve">18-Lyngbakken MN, </w:t>
      </w:r>
      <w:proofErr w:type="spellStart"/>
      <w:r w:rsidRPr="007134BD">
        <w:rPr>
          <w:rFonts w:asciiTheme="majorBidi" w:eastAsia="SimSun" w:hAnsiTheme="majorBidi" w:cstheme="majorBidi"/>
          <w:b/>
          <w:bCs/>
          <w:sz w:val="24"/>
          <w:szCs w:val="24"/>
          <w:lang w:eastAsia="zh-CN" w:bidi="ar"/>
        </w:rPr>
        <w:t>Aagaard</w:t>
      </w:r>
      <w:proofErr w:type="spellEnd"/>
      <w:r w:rsidRPr="007134BD">
        <w:rPr>
          <w:rFonts w:asciiTheme="majorBidi" w:eastAsia="SimSun" w:hAnsiTheme="majorBidi" w:cstheme="majorBidi"/>
          <w:b/>
          <w:bCs/>
          <w:sz w:val="24"/>
          <w:szCs w:val="24"/>
          <w:lang w:eastAsia="zh-CN" w:bidi="ar"/>
        </w:rPr>
        <w:t xml:space="preserve"> EN, </w:t>
      </w:r>
      <w:proofErr w:type="spellStart"/>
      <w:r w:rsidRPr="007134BD">
        <w:rPr>
          <w:rFonts w:asciiTheme="majorBidi" w:eastAsia="SimSun" w:hAnsiTheme="majorBidi" w:cstheme="majorBidi"/>
          <w:b/>
          <w:bCs/>
          <w:sz w:val="24"/>
          <w:szCs w:val="24"/>
          <w:lang w:eastAsia="zh-CN" w:bidi="ar"/>
        </w:rPr>
        <w:t>Kvisvik</w:t>
      </w:r>
      <w:proofErr w:type="spellEnd"/>
      <w:r w:rsidRPr="007134BD">
        <w:rPr>
          <w:rFonts w:asciiTheme="majorBidi" w:eastAsia="SimSun" w:hAnsiTheme="majorBidi" w:cstheme="majorBidi"/>
          <w:b/>
          <w:bCs/>
          <w:sz w:val="24"/>
          <w:szCs w:val="24"/>
          <w:lang w:eastAsia="zh-CN" w:bidi="ar"/>
        </w:rPr>
        <w:t xml:space="preserve"> B et al.</w:t>
      </w:r>
      <w:r w:rsidRPr="007134BD">
        <w:rPr>
          <w:rFonts w:asciiTheme="majorBidi" w:eastAsia="SimSun" w:hAnsiTheme="majorBidi" w:cstheme="majorBidi"/>
          <w:sz w:val="24"/>
          <w:szCs w:val="24"/>
          <w:lang w:eastAsia="zh-CN" w:bidi="ar"/>
        </w:rPr>
        <w:t xml:space="preserve"> Cardiac troponin I and T are associated with left ventricular function and structure: data from the </w:t>
      </w:r>
      <w:proofErr w:type="spellStart"/>
      <w:r w:rsidRPr="007134BD">
        <w:rPr>
          <w:rFonts w:asciiTheme="majorBidi" w:eastAsia="SimSun" w:hAnsiTheme="majorBidi" w:cstheme="majorBidi"/>
          <w:sz w:val="24"/>
          <w:szCs w:val="24"/>
          <w:lang w:eastAsia="zh-CN" w:bidi="ar"/>
        </w:rPr>
        <w:t>akershus</w:t>
      </w:r>
      <w:proofErr w:type="spellEnd"/>
      <w:r w:rsidRPr="007134BD">
        <w:rPr>
          <w:rFonts w:asciiTheme="majorBidi" w:eastAsia="SimSun" w:hAnsiTheme="majorBidi" w:cstheme="majorBidi"/>
          <w:sz w:val="24"/>
          <w:szCs w:val="24"/>
          <w:lang w:eastAsia="zh-CN" w:bidi="ar"/>
        </w:rPr>
        <w:t xml:space="preserve"> cardiac examination 1950 study. </w:t>
      </w:r>
      <w:proofErr w:type="spellStart"/>
      <w:r w:rsidRPr="007134BD">
        <w:rPr>
          <w:rFonts w:asciiTheme="majorBidi" w:eastAsia="SimSun" w:hAnsiTheme="majorBidi" w:cstheme="majorBidi"/>
          <w:sz w:val="24"/>
          <w:szCs w:val="24"/>
          <w:lang w:eastAsia="zh-CN" w:bidi="ar"/>
        </w:rPr>
        <w:t>Clin</w:t>
      </w:r>
      <w:proofErr w:type="spellEnd"/>
      <w:r w:rsidRPr="007134BD">
        <w:rPr>
          <w:rFonts w:asciiTheme="majorBidi" w:eastAsia="SimSun" w:hAnsiTheme="majorBidi" w:cstheme="majorBidi"/>
          <w:sz w:val="24"/>
          <w:szCs w:val="24"/>
          <w:lang w:eastAsia="zh-CN" w:bidi="ar"/>
        </w:rPr>
        <w:t xml:space="preserve"> Chem. 2020; 66:567–578</w:t>
      </w:r>
    </w:p>
    <w:p w:rsidR="00362FC7" w:rsidRPr="007134BD" w:rsidRDefault="007134BD" w:rsidP="007134BD">
      <w:pPr>
        <w:bidi w:val="0"/>
        <w:spacing w:after="0" w:line="240" w:lineRule="auto"/>
        <w:jc w:val="both"/>
        <w:rPr>
          <w:rFonts w:asciiTheme="majorBidi" w:eastAsia="SimSun" w:hAnsiTheme="majorBidi" w:cstheme="majorBidi"/>
          <w:sz w:val="24"/>
          <w:szCs w:val="24"/>
          <w:lang w:eastAsia="zh-CN"/>
        </w:rPr>
      </w:pPr>
      <w:r w:rsidRPr="007134BD">
        <w:rPr>
          <w:rFonts w:asciiTheme="majorBidi" w:eastAsia="SimSun" w:hAnsiTheme="majorBidi" w:cstheme="majorBidi"/>
          <w:b/>
          <w:bCs/>
          <w:sz w:val="24"/>
          <w:szCs w:val="24"/>
          <w:lang w:eastAsia="zh-CN" w:bidi="ar"/>
        </w:rPr>
        <w:t>19-</w:t>
      </w:r>
      <w:r w:rsidRPr="007134BD">
        <w:rPr>
          <w:rFonts w:asciiTheme="majorBidi" w:eastAsia="SimSun" w:hAnsiTheme="majorBidi" w:cstheme="majorBidi"/>
          <w:b/>
          <w:bCs/>
          <w:sz w:val="24"/>
          <w:szCs w:val="24"/>
          <w:lang w:eastAsia="zh-CN"/>
        </w:rPr>
        <w:t xml:space="preserve">Nair A, </w:t>
      </w:r>
      <w:proofErr w:type="spellStart"/>
      <w:r w:rsidRPr="007134BD">
        <w:rPr>
          <w:rFonts w:asciiTheme="majorBidi" w:eastAsia="SimSun" w:hAnsiTheme="majorBidi" w:cstheme="majorBidi"/>
          <w:b/>
          <w:bCs/>
          <w:sz w:val="24"/>
          <w:szCs w:val="24"/>
          <w:lang w:eastAsia="zh-CN"/>
        </w:rPr>
        <w:t>Deswal</w:t>
      </w:r>
      <w:proofErr w:type="spellEnd"/>
      <w:r w:rsidRPr="007134BD">
        <w:rPr>
          <w:rFonts w:asciiTheme="majorBidi" w:eastAsia="SimSun" w:hAnsiTheme="majorBidi" w:cstheme="majorBidi"/>
          <w:b/>
          <w:bCs/>
          <w:sz w:val="24"/>
          <w:szCs w:val="24"/>
          <w:lang w:eastAsia="zh-CN"/>
        </w:rPr>
        <w:t xml:space="preserve"> A. </w:t>
      </w:r>
      <w:r w:rsidRPr="007134BD">
        <w:rPr>
          <w:rFonts w:asciiTheme="majorBidi" w:eastAsia="SimSun" w:hAnsiTheme="majorBidi" w:cstheme="majorBidi"/>
          <w:sz w:val="24"/>
          <w:szCs w:val="24"/>
          <w:lang w:eastAsia="zh-CN"/>
        </w:rPr>
        <w:t xml:space="preserve">COVID-19-associated fulminant myocarditis: pathophysiology-related phenotypic variance. J Am </w:t>
      </w:r>
      <w:proofErr w:type="spellStart"/>
      <w:r w:rsidRPr="007134BD">
        <w:rPr>
          <w:rFonts w:asciiTheme="majorBidi" w:eastAsia="SimSun" w:hAnsiTheme="majorBidi" w:cstheme="majorBidi"/>
          <w:sz w:val="24"/>
          <w:szCs w:val="24"/>
          <w:lang w:eastAsia="zh-CN"/>
        </w:rPr>
        <w:t>Coll</w:t>
      </w:r>
      <w:proofErr w:type="spellEnd"/>
      <w:r w:rsidRPr="007134BD">
        <w:rPr>
          <w:rFonts w:asciiTheme="majorBidi" w:eastAsia="SimSun" w:hAnsiTheme="majorBidi" w:cstheme="majorBidi"/>
          <w:sz w:val="24"/>
          <w:szCs w:val="24"/>
          <w:lang w:eastAsia="zh-CN"/>
        </w:rPr>
        <w:t xml:space="preserve"> </w:t>
      </w:r>
      <w:proofErr w:type="spellStart"/>
      <w:r w:rsidRPr="007134BD">
        <w:rPr>
          <w:rFonts w:asciiTheme="majorBidi" w:eastAsia="SimSun" w:hAnsiTheme="majorBidi" w:cstheme="majorBidi"/>
          <w:sz w:val="24"/>
          <w:szCs w:val="24"/>
          <w:lang w:eastAsia="zh-CN"/>
        </w:rPr>
        <w:t>Cardiol</w:t>
      </w:r>
      <w:proofErr w:type="spellEnd"/>
      <w:r w:rsidRPr="007134BD">
        <w:rPr>
          <w:rFonts w:asciiTheme="majorBidi" w:eastAsia="SimSun" w:hAnsiTheme="majorBidi" w:cstheme="majorBidi"/>
          <w:sz w:val="24"/>
          <w:szCs w:val="24"/>
          <w:lang w:eastAsia="zh-CN"/>
        </w:rPr>
        <w:t>. 2022; 80:313-315.</w:t>
      </w:r>
    </w:p>
    <w:p w:rsidR="00362FC7" w:rsidRPr="007134BD" w:rsidRDefault="007134BD" w:rsidP="007134BD">
      <w:pPr>
        <w:bidi w:val="0"/>
        <w:spacing w:after="0" w:line="240" w:lineRule="auto"/>
        <w:jc w:val="both"/>
        <w:rPr>
          <w:rFonts w:asciiTheme="majorBidi" w:eastAsia="SimSun" w:hAnsiTheme="majorBidi" w:cstheme="majorBidi"/>
          <w:sz w:val="24"/>
          <w:szCs w:val="24"/>
          <w:lang w:eastAsia="zh-CN" w:bidi="ar"/>
        </w:rPr>
      </w:pPr>
      <w:r w:rsidRPr="007134BD">
        <w:rPr>
          <w:rFonts w:asciiTheme="majorBidi" w:eastAsia="SimSun" w:hAnsiTheme="majorBidi" w:cstheme="majorBidi"/>
          <w:b/>
          <w:bCs/>
          <w:sz w:val="24"/>
          <w:szCs w:val="24"/>
          <w:lang w:eastAsia="zh-CN" w:bidi="ar"/>
        </w:rPr>
        <w:t>20-Zheng Z, et al.</w:t>
      </w:r>
      <w:r w:rsidRPr="007134BD">
        <w:rPr>
          <w:rFonts w:asciiTheme="majorBidi" w:eastAsia="SimSun" w:hAnsiTheme="majorBidi" w:cstheme="majorBidi"/>
          <w:sz w:val="24"/>
          <w:szCs w:val="24"/>
          <w:lang w:eastAsia="zh-CN" w:bidi="ar"/>
        </w:rPr>
        <w:t xml:space="preserve"> Risk factors of critical &amp; mortal COVID-19 cases: a systematic literature review and meta-analysis. J Infect. 2020;81(2): e16–e25. </w:t>
      </w:r>
      <w:proofErr w:type="spellStart"/>
      <w:r w:rsidRPr="007134BD">
        <w:rPr>
          <w:rFonts w:asciiTheme="majorBidi" w:eastAsia="SimSun" w:hAnsiTheme="majorBidi" w:cstheme="majorBidi"/>
          <w:sz w:val="24"/>
          <w:szCs w:val="24"/>
          <w:lang w:eastAsia="zh-CN" w:bidi="ar"/>
        </w:rPr>
        <w:t>doi</w:t>
      </w:r>
      <w:proofErr w:type="spellEnd"/>
      <w:r w:rsidRPr="007134BD">
        <w:rPr>
          <w:rFonts w:asciiTheme="majorBidi" w:eastAsia="SimSun" w:hAnsiTheme="majorBidi" w:cstheme="majorBidi"/>
          <w:sz w:val="24"/>
          <w:szCs w:val="24"/>
          <w:lang w:eastAsia="zh-CN" w:bidi="ar"/>
        </w:rPr>
        <w:t>: 10.1016/j.jinf.2020.04.021.</w:t>
      </w:r>
    </w:p>
    <w:p w:rsidR="00362FC7" w:rsidRPr="007134BD" w:rsidRDefault="007134BD" w:rsidP="007134BD">
      <w:pPr>
        <w:bidi w:val="0"/>
        <w:spacing w:after="0" w:line="240" w:lineRule="auto"/>
        <w:jc w:val="both"/>
        <w:rPr>
          <w:rFonts w:asciiTheme="majorBidi" w:eastAsia="SimSun" w:hAnsiTheme="majorBidi" w:cstheme="majorBidi"/>
          <w:sz w:val="24"/>
          <w:szCs w:val="24"/>
          <w:lang w:eastAsia="zh-CN" w:bidi="ar"/>
        </w:rPr>
      </w:pPr>
      <w:r w:rsidRPr="007134BD">
        <w:rPr>
          <w:rFonts w:asciiTheme="majorBidi" w:eastAsia="SimSun" w:hAnsiTheme="majorBidi" w:cstheme="majorBidi"/>
          <w:b/>
          <w:bCs/>
          <w:sz w:val="24"/>
          <w:szCs w:val="24"/>
          <w:lang w:eastAsia="zh-CN" w:bidi="ar"/>
        </w:rPr>
        <w:t xml:space="preserve">21-Özer S, </w:t>
      </w:r>
      <w:proofErr w:type="spellStart"/>
      <w:r w:rsidRPr="007134BD">
        <w:rPr>
          <w:rFonts w:asciiTheme="majorBidi" w:eastAsia="SimSun" w:hAnsiTheme="majorBidi" w:cstheme="majorBidi"/>
          <w:b/>
          <w:bCs/>
          <w:sz w:val="24"/>
          <w:szCs w:val="24"/>
          <w:lang w:eastAsia="zh-CN" w:bidi="ar"/>
        </w:rPr>
        <w:t>Candan</w:t>
      </w:r>
      <w:proofErr w:type="spellEnd"/>
      <w:r w:rsidRPr="007134BD">
        <w:rPr>
          <w:rFonts w:asciiTheme="majorBidi" w:eastAsia="SimSun" w:hAnsiTheme="majorBidi" w:cstheme="majorBidi"/>
          <w:b/>
          <w:bCs/>
          <w:sz w:val="24"/>
          <w:szCs w:val="24"/>
          <w:lang w:eastAsia="zh-CN" w:bidi="ar"/>
        </w:rPr>
        <w:t xml:space="preserve"> L, </w:t>
      </w:r>
      <w:proofErr w:type="spellStart"/>
      <w:r w:rsidRPr="007134BD">
        <w:rPr>
          <w:rFonts w:asciiTheme="majorBidi" w:eastAsia="SimSun" w:hAnsiTheme="majorBidi" w:cstheme="majorBidi"/>
          <w:b/>
          <w:bCs/>
          <w:sz w:val="24"/>
          <w:szCs w:val="24"/>
          <w:lang w:eastAsia="zh-CN" w:bidi="ar"/>
        </w:rPr>
        <w:t>Özyıldız</w:t>
      </w:r>
      <w:proofErr w:type="spellEnd"/>
      <w:r w:rsidRPr="007134BD">
        <w:rPr>
          <w:rFonts w:asciiTheme="majorBidi" w:eastAsia="SimSun" w:hAnsiTheme="majorBidi" w:cstheme="majorBidi"/>
          <w:b/>
          <w:bCs/>
          <w:sz w:val="24"/>
          <w:szCs w:val="24"/>
          <w:lang w:eastAsia="zh-CN" w:bidi="ar"/>
        </w:rPr>
        <w:t xml:space="preserve"> AG, </w:t>
      </w:r>
      <w:proofErr w:type="spellStart"/>
      <w:r w:rsidRPr="007134BD">
        <w:rPr>
          <w:rFonts w:asciiTheme="majorBidi" w:eastAsia="SimSun" w:hAnsiTheme="majorBidi" w:cstheme="majorBidi"/>
          <w:b/>
          <w:bCs/>
          <w:sz w:val="24"/>
          <w:szCs w:val="24"/>
          <w:lang w:eastAsia="zh-CN" w:bidi="ar"/>
        </w:rPr>
        <w:t>Turan</w:t>
      </w:r>
      <w:proofErr w:type="spellEnd"/>
      <w:r w:rsidRPr="007134BD">
        <w:rPr>
          <w:rFonts w:asciiTheme="majorBidi" w:eastAsia="SimSun" w:hAnsiTheme="majorBidi" w:cstheme="majorBidi"/>
          <w:b/>
          <w:bCs/>
          <w:sz w:val="24"/>
          <w:szCs w:val="24"/>
          <w:lang w:eastAsia="zh-CN" w:bidi="ar"/>
        </w:rPr>
        <w:t xml:space="preserve"> OE.</w:t>
      </w:r>
      <w:r w:rsidRPr="007134BD">
        <w:rPr>
          <w:rFonts w:asciiTheme="majorBidi" w:eastAsia="SimSun" w:hAnsiTheme="majorBidi" w:cstheme="majorBidi"/>
          <w:sz w:val="24"/>
          <w:szCs w:val="24"/>
          <w:lang w:eastAsia="zh-CN" w:bidi="ar"/>
        </w:rPr>
        <w:t xml:space="preserve"> Evaluation of left ventricular global functions with speckle tracking echocardiography in patients recovered from COVID-19. </w:t>
      </w:r>
      <w:proofErr w:type="spellStart"/>
      <w:r w:rsidRPr="007134BD">
        <w:rPr>
          <w:rFonts w:asciiTheme="majorBidi" w:eastAsia="SimSun" w:hAnsiTheme="majorBidi" w:cstheme="majorBidi"/>
          <w:sz w:val="24"/>
          <w:szCs w:val="24"/>
          <w:lang w:eastAsia="zh-CN" w:bidi="ar"/>
        </w:rPr>
        <w:t>Int</w:t>
      </w:r>
      <w:proofErr w:type="spellEnd"/>
      <w:r w:rsidRPr="007134BD">
        <w:rPr>
          <w:rFonts w:asciiTheme="majorBidi" w:eastAsia="SimSun" w:hAnsiTheme="majorBidi" w:cstheme="majorBidi"/>
          <w:sz w:val="24"/>
          <w:szCs w:val="24"/>
          <w:lang w:eastAsia="zh-CN" w:bidi="ar"/>
        </w:rPr>
        <w:t xml:space="preserve"> J </w:t>
      </w:r>
      <w:proofErr w:type="spellStart"/>
      <w:r w:rsidRPr="007134BD">
        <w:rPr>
          <w:rFonts w:asciiTheme="majorBidi" w:eastAsia="SimSun" w:hAnsiTheme="majorBidi" w:cstheme="majorBidi"/>
          <w:sz w:val="24"/>
          <w:szCs w:val="24"/>
          <w:lang w:eastAsia="zh-CN" w:bidi="ar"/>
        </w:rPr>
        <w:t>Cardiovasc</w:t>
      </w:r>
      <w:proofErr w:type="spellEnd"/>
      <w:r w:rsidRPr="007134BD">
        <w:rPr>
          <w:rFonts w:asciiTheme="majorBidi" w:eastAsia="SimSun" w:hAnsiTheme="majorBidi" w:cstheme="majorBidi"/>
          <w:sz w:val="24"/>
          <w:szCs w:val="24"/>
          <w:lang w:eastAsia="zh-CN" w:bidi="ar"/>
        </w:rPr>
        <w:t xml:space="preserve"> Imaging. 2021 Jul;37(7):2227-2233. </w:t>
      </w:r>
      <w:proofErr w:type="spellStart"/>
      <w:r w:rsidRPr="007134BD">
        <w:rPr>
          <w:rFonts w:asciiTheme="majorBidi" w:eastAsia="SimSun" w:hAnsiTheme="majorBidi" w:cstheme="majorBidi"/>
          <w:sz w:val="24"/>
          <w:szCs w:val="24"/>
          <w:lang w:eastAsia="zh-CN" w:bidi="ar"/>
        </w:rPr>
        <w:t>doi</w:t>
      </w:r>
      <w:proofErr w:type="spellEnd"/>
      <w:r w:rsidRPr="007134BD">
        <w:rPr>
          <w:rFonts w:asciiTheme="majorBidi" w:eastAsia="SimSun" w:hAnsiTheme="majorBidi" w:cstheme="majorBidi"/>
          <w:sz w:val="24"/>
          <w:szCs w:val="24"/>
          <w:lang w:eastAsia="zh-CN" w:bidi="ar"/>
        </w:rPr>
        <w:t xml:space="preserve">: 10.1007/s10554-021-02211-5. </w:t>
      </w:r>
      <w:proofErr w:type="spellStart"/>
      <w:r w:rsidRPr="007134BD">
        <w:rPr>
          <w:rFonts w:asciiTheme="majorBidi" w:eastAsia="SimSun" w:hAnsiTheme="majorBidi" w:cstheme="majorBidi"/>
          <w:sz w:val="24"/>
          <w:szCs w:val="24"/>
          <w:lang w:eastAsia="zh-CN" w:bidi="ar"/>
        </w:rPr>
        <w:t>Epub</w:t>
      </w:r>
      <w:proofErr w:type="spellEnd"/>
      <w:r w:rsidRPr="007134BD">
        <w:rPr>
          <w:rFonts w:asciiTheme="majorBidi" w:eastAsia="SimSun" w:hAnsiTheme="majorBidi" w:cstheme="majorBidi"/>
          <w:sz w:val="24"/>
          <w:szCs w:val="24"/>
          <w:lang w:eastAsia="zh-CN" w:bidi="ar"/>
        </w:rPr>
        <w:t xml:space="preserve"> 2021 Mar 16. PMID: 33725265; PMCID: PMC7961169</w:t>
      </w:r>
    </w:p>
    <w:p w:rsidR="00362FC7" w:rsidRPr="007134BD" w:rsidRDefault="007134BD" w:rsidP="007134BD">
      <w:pPr>
        <w:bidi w:val="0"/>
        <w:spacing w:after="0" w:line="240" w:lineRule="auto"/>
        <w:jc w:val="both"/>
        <w:rPr>
          <w:rFonts w:asciiTheme="majorBidi" w:eastAsia="SimSun" w:hAnsiTheme="majorBidi" w:cstheme="majorBidi"/>
          <w:sz w:val="24"/>
          <w:szCs w:val="24"/>
          <w:lang w:eastAsia="zh-CN" w:bidi="ar"/>
        </w:rPr>
      </w:pPr>
      <w:r w:rsidRPr="007134BD">
        <w:rPr>
          <w:rFonts w:asciiTheme="majorBidi" w:eastAsia="SimSun" w:hAnsiTheme="majorBidi" w:cstheme="majorBidi"/>
          <w:b/>
          <w:bCs/>
          <w:sz w:val="24"/>
          <w:szCs w:val="24"/>
          <w:lang w:eastAsia="zh-CN" w:bidi="ar"/>
        </w:rPr>
        <w:t xml:space="preserve">22-Mahajan S, </w:t>
      </w:r>
      <w:proofErr w:type="spellStart"/>
      <w:r w:rsidRPr="007134BD">
        <w:rPr>
          <w:rFonts w:asciiTheme="majorBidi" w:eastAsia="SimSun" w:hAnsiTheme="majorBidi" w:cstheme="majorBidi"/>
          <w:b/>
          <w:bCs/>
          <w:sz w:val="24"/>
          <w:szCs w:val="24"/>
          <w:lang w:eastAsia="zh-CN" w:bidi="ar"/>
        </w:rPr>
        <w:t>Kunal</w:t>
      </w:r>
      <w:proofErr w:type="spellEnd"/>
      <w:r w:rsidRPr="007134BD">
        <w:rPr>
          <w:rFonts w:asciiTheme="majorBidi" w:eastAsia="SimSun" w:hAnsiTheme="majorBidi" w:cstheme="majorBidi"/>
          <w:b/>
          <w:bCs/>
          <w:sz w:val="24"/>
          <w:szCs w:val="24"/>
          <w:lang w:eastAsia="zh-CN" w:bidi="ar"/>
        </w:rPr>
        <w:t xml:space="preserve"> S, Shah B, et al</w:t>
      </w:r>
      <w:r w:rsidRPr="007134BD">
        <w:rPr>
          <w:rFonts w:asciiTheme="majorBidi" w:eastAsia="SimSun" w:hAnsiTheme="majorBidi" w:cstheme="majorBidi"/>
          <w:sz w:val="24"/>
          <w:szCs w:val="24"/>
          <w:lang w:eastAsia="zh-CN" w:bidi="ar"/>
        </w:rPr>
        <w:t xml:space="preserve">. Left ventricular global longitudinal strain in COVID-19 recovered patients. Echocardiography. 2021 Oct;38(10):1722-1730. </w:t>
      </w:r>
      <w:proofErr w:type="spellStart"/>
      <w:r w:rsidRPr="007134BD">
        <w:rPr>
          <w:rFonts w:asciiTheme="majorBidi" w:eastAsia="SimSun" w:hAnsiTheme="majorBidi" w:cstheme="majorBidi"/>
          <w:sz w:val="24"/>
          <w:szCs w:val="24"/>
          <w:lang w:eastAsia="zh-CN" w:bidi="ar"/>
        </w:rPr>
        <w:t>doi</w:t>
      </w:r>
      <w:proofErr w:type="spellEnd"/>
      <w:r w:rsidRPr="007134BD">
        <w:rPr>
          <w:rFonts w:asciiTheme="majorBidi" w:eastAsia="SimSun" w:hAnsiTheme="majorBidi" w:cstheme="majorBidi"/>
          <w:sz w:val="24"/>
          <w:szCs w:val="24"/>
          <w:lang w:eastAsia="zh-CN" w:bidi="ar"/>
        </w:rPr>
        <w:t xml:space="preserve">: 10.1111/echo.15199. </w:t>
      </w:r>
      <w:proofErr w:type="spellStart"/>
      <w:r w:rsidRPr="007134BD">
        <w:rPr>
          <w:rFonts w:asciiTheme="majorBidi" w:eastAsia="SimSun" w:hAnsiTheme="majorBidi" w:cstheme="majorBidi"/>
          <w:sz w:val="24"/>
          <w:szCs w:val="24"/>
          <w:lang w:eastAsia="zh-CN" w:bidi="ar"/>
        </w:rPr>
        <w:t>Epub</w:t>
      </w:r>
      <w:proofErr w:type="spellEnd"/>
      <w:r w:rsidRPr="007134BD">
        <w:rPr>
          <w:rFonts w:asciiTheme="majorBidi" w:eastAsia="SimSun" w:hAnsiTheme="majorBidi" w:cstheme="majorBidi"/>
          <w:sz w:val="24"/>
          <w:szCs w:val="24"/>
          <w:lang w:eastAsia="zh-CN" w:bidi="ar"/>
        </w:rPr>
        <w:t xml:space="preserve"> 2021 Sep 23. PMID: 34555203; PMCID: PMC8653213</w:t>
      </w:r>
    </w:p>
    <w:p w:rsidR="00362FC7" w:rsidRPr="007134BD" w:rsidRDefault="007134BD" w:rsidP="007134BD">
      <w:pPr>
        <w:bidi w:val="0"/>
        <w:spacing w:after="0" w:line="240" w:lineRule="auto"/>
        <w:jc w:val="both"/>
        <w:rPr>
          <w:rFonts w:asciiTheme="majorBidi" w:eastAsia="SimSun" w:hAnsiTheme="majorBidi" w:cstheme="majorBidi"/>
          <w:sz w:val="24"/>
          <w:szCs w:val="24"/>
          <w:lang w:eastAsia="zh-CN" w:bidi="ar"/>
        </w:rPr>
      </w:pPr>
      <w:r w:rsidRPr="007134BD">
        <w:rPr>
          <w:rFonts w:asciiTheme="majorBidi" w:eastAsia="SimSun" w:hAnsiTheme="majorBidi" w:cstheme="majorBidi"/>
          <w:b/>
          <w:bCs/>
          <w:sz w:val="24"/>
          <w:szCs w:val="24"/>
          <w:lang w:eastAsia="zh-CN" w:bidi="ar"/>
        </w:rPr>
        <w:t xml:space="preserve">23-Baycan OF, Barman HA, </w:t>
      </w:r>
      <w:proofErr w:type="spellStart"/>
      <w:r w:rsidRPr="007134BD">
        <w:rPr>
          <w:rFonts w:asciiTheme="majorBidi" w:eastAsia="SimSun" w:hAnsiTheme="majorBidi" w:cstheme="majorBidi"/>
          <w:b/>
          <w:bCs/>
          <w:sz w:val="24"/>
          <w:szCs w:val="24"/>
          <w:lang w:eastAsia="zh-CN" w:bidi="ar"/>
        </w:rPr>
        <w:t>Atici</w:t>
      </w:r>
      <w:proofErr w:type="spellEnd"/>
      <w:r w:rsidRPr="007134BD">
        <w:rPr>
          <w:rFonts w:asciiTheme="majorBidi" w:eastAsia="SimSun" w:hAnsiTheme="majorBidi" w:cstheme="majorBidi"/>
          <w:b/>
          <w:bCs/>
          <w:sz w:val="24"/>
          <w:szCs w:val="24"/>
          <w:lang w:eastAsia="zh-CN" w:bidi="ar"/>
        </w:rPr>
        <w:t xml:space="preserve"> A, et al</w:t>
      </w:r>
      <w:r w:rsidRPr="007134BD">
        <w:rPr>
          <w:rFonts w:asciiTheme="majorBidi" w:eastAsia="SimSun" w:hAnsiTheme="majorBidi" w:cstheme="majorBidi"/>
          <w:sz w:val="24"/>
          <w:szCs w:val="24"/>
          <w:lang w:eastAsia="zh-CN" w:bidi="ar"/>
        </w:rPr>
        <w:t xml:space="preserve">. Evaluation of biventricular function in patients with COVID-19 using speckle tracking echocardiography. </w:t>
      </w:r>
      <w:proofErr w:type="spellStart"/>
      <w:r w:rsidRPr="007134BD">
        <w:rPr>
          <w:rFonts w:asciiTheme="majorBidi" w:eastAsia="SimSun" w:hAnsiTheme="majorBidi" w:cstheme="majorBidi"/>
          <w:sz w:val="24"/>
          <w:szCs w:val="24"/>
          <w:lang w:eastAsia="zh-CN" w:bidi="ar"/>
        </w:rPr>
        <w:t>Int</w:t>
      </w:r>
      <w:proofErr w:type="spellEnd"/>
      <w:r w:rsidRPr="007134BD">
        <w:rPr>
          <w:rFonts w:asciiTheme="majorBidi" w:eastAsia="SimSun" w:hAnsiTheme="majorBidi" w:cstheme="majorBidi"/>
          <w:sz w:val="24"/>
          <w:szCs w:val="24"/>
          <w:lang w:eastAsia="zh-CN" w:bidi="ar"/>
        </w:rPr>
        <w:t xml:space="preserve"> J </w:t>
      </w:r>
      <w:proofErr w:type="spellStart"/>
      <w:r w:rsidRPr="007134BD">
        <w:rPr>
          <w:rFonts w:asciiTheme="majorBidi" w:eastAsia="SimSun" w:hAnsiTheme="majorBidi" w:cstheme="majorBidi"/>
          <w:sz w:val="24"/>
          <w:szCs w:val="24"/>
          <w:lang w:eastAsia="zh-CN" w:bidi="ar"/>
        </w:rPr>
        <w:t>Cardiovasc</w:t>
      </w:r>
      <w:proofErr w:type="spellEnd"/>
      <w:r w:rsidRPr="007134BD">
        <w:rPr>
          <w:rFonts w:asciiTheme="majorBidi" w:eastAsia="SimSun" w:hAnsiTheme="majorBidi" w:cstheme="majorBidi"/>
          <w:sz w:val="24"/>
          <w:szCs w:val="24"/>
          <w:lang w:eastAsia="zh-CN" w:bidi="ar"/>
        </w:rPr>
        <w:t xml:space="preserve"> Imaging.2020; 1–10</w:t>
      </w:r>
    </w:p>
    <w:p w:rsidR="00362FC7" w:rsidRPr="007134BD" w:rsidRDefault="007134BD" w:rsidP="007134BD">
      <w:pPr>
        <w:bidi w:val="0"/>
        <w:spacing w:after="0" w:line="240" w:lineRule="auto"/>
        <w:jc w:val="both"/>
        <w:rPr>
          <w:rFonts w:asciiTheme="majorBidi" w:eastAsia="SimSun" w:hAnsiTheme="majorBidi" w:cstheme="majorBidi"/>
          <w:sz w:val="24"/>
          <w:szCs w:val="24"/>
          <w:lang w:eastAsia="zh-CN" w:bidi="ar"/>
        </w:rPr>
      </w:pPr>
      <w:r w:rsidRPr="007134BD">
        <w:rPr>
          <w:rFonts w:asciiTheme="majorBidi" w:eastAsia="SimSun" w:hAnsiTheme="majorBidi" w:cstheme="majorBidi"/>
          <w:b/>
          <w:bCs/>
          <w:sz w:val="24"/>
          <w:szCs w:val="24"/>
          <w:lang w:eastAsia="zh-CN" w:bidi="ar"/>
        </w:rPr>
        <w:t>24-Chen C, Zhou Y, Wang DW.</w:t>
      </w:r>
      <w:r w:rsidRPr="007134BD">
        <w:rPr>
          <w:rFonts w:asciiTheme="majorBidi" w:eastAsia="SimSun" w:hAnsiTheme="majorBidi" w:cstheme="majorBidi"/>
          <w:sz w:val="24"/>
          <w:szCs w:val="24"/>
          <w:lang w:eastAsia="zh-CN" w:bidi="ar"/>
        </w:rPr>
        <w:t xml:space="preserve"> SARS-CoV-2: a potential novel etiology of fulminant myocarditis. </w:t>
      </w:r>
      <w:proofErr w:type="spellStart"/>
      <w:r w:rsidRPr="007134BD">
        <w:rPr>
          <w:rFonts w:asciiTheme="majorBidi" w:eastAsia="SimSun" w:hAnsiTheme="majorBidi" w:cstheme="majorBidi"/>
          <w:sz w:val="24"/>
          <w:szCs w:val="24"/>
          <w:lang w:eastAsia="zh-CN" w:bidi="ar"/>
        </w:rPr>
        <w:t>Herz</w:t>
      </w:r>
      <w:proofErr w:type="spellEnd"/>
      <w:r w:rsidRPr="007134BD">
        <w:rPr>
          <w:rFonts w:asciiTheme="majorBidi" w:eastAsia="SimSun" w:hAnsiTheme="majorBidi" w:cstheme="majorBidi"/>
          <w:sz w:val="24"/>
          <w:szCs w:val="24"/>
          <w:lang w:eastAsia="zh-CN" w:bidi="ar"/>
        </w:rPr>
        <w:t xml:space="preserve">. 2020;45(3):230–232. </w:t>
      </w:r>
      <w:proofErr w:type="spellStart"/>
      <w:r w:rsidRPr="007134BD">
        <w:rPr>
          <w:rFonts w:asciiTheme="majorBidi" w:eastAsia="SimSun" w:hAnsiTheme="majorBidi" w:cstheme="majorBidi"/>
          <w:sz w:val="24"/>
          <w:szCs w:val="24"/>
          <w:lang w:eastAsia="zh-CN" w:bidi="ar"/>
        </w:rPr>
        <w:t>doi</w:t>
      </w:r>
      <w:proofErr w:type="spellEnd"/>
      <w:r w:rsidRPr="007134BD">
        <w:rPr>
          <w:rFonts w:asciiTheme="majorBidi" w:eastAsia="SimSun" w:hAnsiTheme="majorBidi" w:cstheme="majorBidi"/>
          <w:sz w:val="24"/>
          <w:szCs w:val="24"/>
          <w:lang w:eastAsia="zh-CN" w:bidi="ar"/>
        </w:rPr>
        <w:t>: 10.1007/s00059-020-04909-z.</w:t>
      </w:r>
    </w:p>
    <w:p w:rsidR="00362FC7" w:rsidRPr="007134BD" w:rsidRDefault="00362FC7" w:rsidP="007134BD">
      <w:pPr>
        <w:bidi w:val="0"/>
        <w:spacing w:after="0" w:line="240" w:lineRule="auto"/>
        <w:jc w:val="both"/>
        <w:rPr>
          <w:rFonts w:asciiTheme="majorBidi" w:eastAsia="SimSun" w:hAnsiTheme="majorBidi" w:cstheme="majorBidi"/>
          <w:sz w:val="24"/>
          <w:szCs w:val="24"/>
          <w:lang w:eastAsia="zh-CN" w:bidi="ar"/>
        </w:rPr>
      </w:pPr>
    </w:p>
    <w:p w:rsidR="00362FC7" w:rsidRPr="007134BD" w:rsidRDefault="007134BD" w:rsidP="007134BD">
      <w:pPr>
        <w:bidi w:val="0"/>
        <w:spacing w:after="0" w:line="240" w:lineRule="auto"/>
        <w:jc w:val="both"/>
        <w:rPr>
          <w:rFonts w:asciiTheme="majorBidi" w:eastAsia="SimSun" w:hAnsiTheme="majorBidi" w:cstheme="majorBidi"/>
          <w:sz w:val="24"/>
          <w:szCs w:val="24"/>
          <w:lang w:eastAsia="zh-CN" w:bidi="ar"/>
        </w:rPr>
      </w:pPr>
      <w:r w:rsidRPr="007134BD">
        <w:rPr>
          <w:rFonts w:asciiTheme="majorBidi" w:eastAsia="SimSun" w:hAnsiTheme="majorBidi" w:cstheme="majorBidi"/>
          <w:sz w:val="24"/>
          <w:szCs w:val="24"/>
          <w:lang w:eastAsia="zh-CN" w:bidi="ar"/>
        </w:rPr>
        <w:t xml:space="preserve"> </w:t>
      </w:r>
    </w:p>
    <w:sectPr w:rsidR="00362FC7" w:rsidRPr="007134BD">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FC7" w:rsidRDefault="007134BD">
      <w:pPr>
        <w:spacing w:line="240" w:lineRule="auto"/>
      </w:pPr>
      <w:r>
        <w:separator/>
      </w:r>
    </w:p>
  </w:endnote>
  <w:endnote w:type="continuationSeparator" w:id="0">
    <w:p w:rsidR="00362FC7" w:rsidRDefault="007134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Dictum">
    <w:altName w:val="Times New Roman"/>
    <w:charset w:val="00"/>
    <w:family w:val="auto"/>
    <w:pitch w:val="default"/>
    <w:sig w:usb0="00000000"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FC7" w:rsidRDefault="007134BD">
      <w:pPr>
        <w:spacing w:after="0"/>
      </w:pPr>
      <w:r>
        <w:separator/>
      </w:r>
    </w:p>
  </w:footnote>
  <w:footnote w:type="continuationSeparator" w:id="0">
    <w:p w:rsidR="00362FC7" w:rsidRDefault="007134B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7073"/>
    <w:rsid w:val="00172A27"/>
    <w:rsid w:val="00175306"/>
    <w:rsid w:val="0022509B"/>
    <w:rsid w:val="00362FC7"/>
    <w:rsid w:val="003C4935"/>
    <w:rsid w:val="004A58FD"/>
    <w:rsid w:val="0064199D"/>
    <w:rsid w:val="007134BD"/>
    <w:rsid w:val="00756423"/>
    <w:rsid w:val="00A42231"/>
    <w:rsid w:val="00AB1FB9"/>
    <w:rsid w:val="01791910"/>
    <w:rsid w:val="0185119F"/>
    <w:rsid w:val="01E23011"/>
    <w:rsid w:val="03103494"/>
    <w:rsid w:val="03F51722"/>
    <w:rsid w:val="04E7053E"/>
    <w:rsid w:val="053F077B"/>
    <w:rsid w:val="05401E35"/>
    <w:rsid w:val="055F2A7D"/>
    <w:rsid w:val="056D178C"/>
    <w:rsid w:val="057D1857"/>
    <w:rsid w:val="05B60A3D"/>
    <w:rsid w:val="073C7DAB"/>
    <w:rsid w:val="074B78AB"/>
    <w:rsid w:val="07554285"/>
    <w:rsid w:val="08053EFD"/>
    <w:rsid w:val="0849203C"/>
    <w:rsid w:val="08DF5CE2"/>
    <w:rsid w:val="090B6685"/>
    <w:rsid w:val="090C3C32"/>
    <w:rsid w:val="0A1C38C9"/>
    <w:rsid w:val="0A84735B"/>
    <w:rsid w:val="0B70168E"/>
    <w:rsid w:val="0C827265"/>
    <w:rsid w:val="0D1150F2"/>
    <w:rsid w:val="0D5A43A4"/>
    <w:rsid w:val="0D643474"/>
    <w:rsid w:val="0D775E55"/>
    <w:rsid w:val="0DE10621"/>
    <w:rsid w:val="0DE65E42"/>
    <w:rsid w:val="0E193176"/>
    <w:rsid w:val="0E3A0E94"/>
    <w:rsid w:val="0E6B24DD"/>
    <w:rsid w:val="0EDB6855"/>
    <w:rsid w:val="0F0A1F47"/>
    <w:rsid w:val="0F216F77"/>
    <w:rsid w:val="0F4946D0"/>
    <w:rsid w:val="0F59068B"/>
    <w:rsid w:val="0F87344A"/>
    <w:rsid w:val="0FBA737B"/>
    <w:rsid w:val="0FC03535"/>
    <w:rsid w:val="0FD63C58"/>
    <w:rsid w:val="109160A9"/>
    <w:rsid w:val="10D254AD"/>
    <w:rsid w:val="111769B4"/>
    <w:rsid w:val="117F087D"/>
    <w:rsid w:val="119C142F"/>
    <w:rsid w:val="11DD5CD3"/>
    <w:rsid w:val="127777A6"/>
    <w:rsid w:val="12D17449"/>
    <w:rsid w:val="12F31522"/>
    <w:rsid w:val="132679A8"/>
    <w:rsid w:val="145002AE"/>
    <w:rsid w:val="145E0C1D"/>
    <w:rsid w:val="146D0E60"/>
    <w:rsid w:val="146E6986"/>
    <w:rsid w:val="14967298"/>
    <w:rsid w:val="15B57605"/>
    <w:rsid w:val="15C727F2"/>
    <w:rsid w:val="164B3423"/>
    <w:rsid w:val="16E31558"/>
    <w:rsid w:val="172F68A1"/>
    <w:rsid w:val="179241D3"/>
    <w:rsid w:val="179E57D5"/>
    <w:rsid w:val="17AF1790"/>
    <w:rsid w:val="182B6E55"/>
    <w:rsid w:val="185365BF"/>
    <w:rsid w:val="18A1732B"/>
    <w:rsid w:val="18D324CC"/>
    <w:rsid w:val="194529ED"/>
    <w:rsid w:val="19E01E17"/>
    <w:rsid w:val="19EC4114"/>
    <w:rsid w:val="19FB6F0E"/>
    <w:rsid w:val="1A0C4C78"/>
    <w:rsid w:val="1A187075"/>
    <w:rsid w:val="1A361CF4"/>
    <w:rsid w:val="1A847CD1"/>
    <w:rsid w:val="1B31079C"/>
    <w:rsid w:val="1BBE4697"/>
    <w:rsid w:val="1D8E27D8"/>
    <w:rsid w:val="1DA143EC"/>
    <w:rsid w:val="1E8F21D5"/>
    <w:rsid w:val="1EBC799B"/>
    <w:rsid w:val="1FCC175A"/>
    <w:rsid w:val="206155F1"/>
    <w:rsid w:val="207F2647"/>
    <w:rsid w:val="208512E0"/>
    <w:rsid w:val="20C75D9C"/>
    <w:rsid w:val="20D37768"/>
    <w:rsid w:val="20EC5803"/>
    <w:rsid w:val="21837415"/>
    <w:rsid w:val="21EF3C22"/>
    <w:rsid w:val="22B971DE"/>
    <w:rsid w:val="237C10C0"/>
    <w:rsid w:val="23906919"/>
    <w:rsid w:val="23BC49EC"/>
    <w:rsid w:val="23C62582"/>
    <w:rsid w:val="241C68C0"/>
    <w:rsid w:val="242272BD"/>
    <w:rsid w:val="246C6D0F"/>
    <w:rsid w:val="26527EB6"/>
    <w:rsid w:val="266F0A68"/>
    <w:rsid w:val="272555CB"/>
    <w:rsid w:val="273E4F9F"/>
    <w:rsid w:val="283F446A"/>
    <w:rsid w:val="28494E43"/>
    <w:rsid w:val="28AB43E9"/>
    <w:rsid w:val="2907142C"/>
    <w:rsid w:val="292A336C"/>
    <w:rsid w:val="29D01C66"/>
    <w:rsid w:val="2A9812DE"/>
    <w:rsid w:val="2B707BBB"/>
    <w:rsid w:val="2B856638"/>
    <w:rsid w:val="2BB9709E"/>
    <w:rsid w:val="2BC405EF"/>
    <w:rsid w:val="2BF816CF"/>
    <w:rsid w:val="2C2440A3"/>
    <w:rsid w:val="2CBD0053"/>
    <w:rsid w:val="2D4E24C3"/>
    <w:rsid w:val="2D6A3D37"/>
    <w:rsid w:val="2D7E1E98"/>
    <w:rsid w:val="2E187C37"/>
    <w:rsid w:val="2EFC30B5"/>
    <w:rsid w:val="2FA572A9"/>
    <w:rsid w:val="30470360"/>
    <w:rsid w:val="30D836AE"/>
    <w:rsid w:val="310F264C"/>
    <w:rsid w:val="31244B45"/>
    <w:rsid w:val="32296B6B"/>
    <w:rsid w:val="3276317E"/>
    <w:rsid w:val="32E37171"/>
    <w:rsid w:val="33967359"/>
    <w:rsid w:val="339A6F51"/>
    <w:rsid w:val="33EC7B9C"/>
    <w:rsid w:val="34272982"/>
    <w:rsid w:val="34AE1005"/>
    <w:rsid w:val="34D67F04"/>
    <w:rsid w:val="35AA1DCC"/>
    <w:rsid w:val="35B36AD0"/>
    <w:rsid w:val="35CD57AB"/>
    <w:rsid w:val="35FF76FD"/>
    <w:rsid w:val="36552868"/>
    <w:rsid w:val="36C4095C"/>
    <w:rsid w:val="36DB4D34"/>
    <w:rsid w:val="37460E14"/>
    <w:rsid w:val="37CD3840"/>
    <w:rsid w:val="38123DEB"/>
    <w:rsid w:val="3857135C"/>
    <w:rsid w:val="38DC2A09"/>
    <w:rsid w:val="38E5105E"/>
    <w:rsid w:val="3A103EB8"/>
    <w:rsid w:val="3A4D2A17"/>
    <w:rsid w:val="3B2A2D58"/>
    <w:rsid w:val="3B334302"/>
    <w:rsid w:val="3B8B1A48"/>
    <w:rsid w:val="3C3A346E"/>
    <w:rsid w:val="3CB50F54"/>
    <w:rsid w:val="3D8726E3"/>
    <w:rsid w:val="3DA964F4"/>
    <w:rsid w:val="3DB01C3A"/>
    <w:rsid w:val="3E345EE7"/>
    <w:rsid w:val="3E6F4009"/>
    <w:rsid w:val="3F773790"/>
    <w:rsid w:val="400B3158"/>
    <w:rsid w:val="401D10DD"/>
    <w:rsid w:val="412070D7"/>
    <w:rsid w:val="41287D39"/>
    <w:rsid w:val="415F5A72"/>
    <w:rsid w:val="41790595"/>
    <w:rsid w:val="41FF6CEC"/>
    <w:rsid w:val="426D2EE7"/>
    <w:rsid w:val="42FB773C"/>
    <w:rsid w:val="433A2B78"/>
    <w:rsid w:val="441320EA"/>
    <w:rsid w:val="442C38E2"/>
    <w:rsid w:val="44375106"/>
    <w:rsid w:val="465459D2"/>
    <w:rsid w:val="46965745"/>
    <w:rsid w:val="46ED3890"/>
    <w:rsid w:val="47136D96"/>
    <w:rsid w:val="47176886"/>
    <w:rsid w:val="47372A84"/>
    <w:rsid w:val="47F15329"/>
    <w:rsid w:val="480F3A01"/>
    <w:rsid w:val="48A73C3A"/>
    <w:rsid w:val="48D507A7"/>
    <w:rsid w:val="490D6298"/>
    <w:rsid w:val="49186DBC"/>
    <w:rsid w:val="49271F9B"/>
    <w:rsid w:val="497C0044"/>
    <w:rsid w:val="4ABD0ADA"/>
    <w:rsid w:val="4ACF1226"/>
    <w:rsid w:val="4C1C416B"/>
    <w:rsid w:val="4C34600A"/>
    <w:rsid w:val="4C5B7215"/>
    <w:rsid w:val="4CDE39A2"/>
    <w:rsid w:val="4CF423D2"/>
    <w:rsid w:val="4D094EC3"/>
    <w:rsid w:val="4D12562C"/>
    <w:rsid w:val="4D4128AF"/>
    <w:rsid w:val="4D652545"/>
    <w:rsid w:val="4D7C7D7C"/>
    <w:rsid w:val="4D7E4AFB"/>
    <w:rsid w:val="4F03321A"/>
    <w:rsid w:val="4F271F59"/>
    <w:rsid w:val="4F505BB0"/>
    <w:rsid w:val="4FEB44C7"/>
    <w:rsid w:val="50AC0097"/>
    <w:rsid w:val="51451264"/>
    <w:rsid w:val="51560B2C"/>
    <w:rsid w:val="515E6873"/>
    <w:rsid w:val="516841D3"/>
    <w:rsid w:val="518113A7"/>
    <w:rsid w:val="518666E1"/>
    <w:rsid w:val="51AA7484"/>
    <w:rsid w:val="51E67581"/>
    <w:rsid w:val="52A41E2B"/>
    <w:rsid w:val="5355578C"/>
    <w:rsid w:val="537E1A3B"/>
    <w:rsid w:val="5386726D"/>
    <w:rsid w:val="546B1FBF"/>
    <w:rsid w:val="547053E5"/>
    <w:rsid w:val="54B47865"/>
    <w:rsid w:val="54E540E8"/>
    <w:rsid w:val="557968FD"/>
    <w:rsid w:val="55821CB6"/>
    <w:rsid w:val="55DD6281"/>
    <w:rsid w:val="56301BA8"/>
    <w:rsid w:val="563C1E65"/>
    <w:rsid w:val="56B713E3"/>
    <w:rsid w:val="57116717"/>
    <w:rsid w:val="571C1C97"/>
    <w:rsid w:val="579F291A"/>
    <w:rsid w:val="57EF1159"/>
    <w:rsid w:val="58774782"/>
    <w:rsid w:val="58C61EBA"/>
    <w:rsid w:val="59321B97"/>
    <w:rsid w:val="59DD4221"/>
    <w:rsid w:val="5B2217F6"/>
    <w:rsid w:val="5B2E3D47"/>
    <w:rsid w:val="5B61411C"/>
    <w:rsid w:val="5B7200D7"/>
    <w:rsid w:val="5C090E84"/>
    <w:rsid w:val="5C3F26AF"/>
    <w:rsid w:val="5C856321"/>
    <w:rsid w:val="5D5A0E23"/>
    <w:rsid w:val="5E773AB7"/>
    <w:rsid w:val="5E8727AC"/>
    <w:rsid w:val="5EB4302E"/>
    <w:rsid w:val="5F04373C"/>
    <w:rsid w:val="5F21609C"/>
    <w:rsid w:val="5FB92779"/>
    <w:rsid w:val="605B456E"/>
    <w:rsid w:val="625C65CB"/>
    <w:rsid w:val="626562A0"/>
    <w:rsid w:val="62B52CF8"/>
    <w:rsid w:val="637D5849"/>
    <w:rsid w:val="63DF2082"/>
    <w:rsid w:val="64542A70"/>
    <w:rsid w:val="64583F9D"/>
    <w:rsid w:val="65367A73"/>
    <w:rsid w:val="656122BA"/>
    <w:rsid w:val="65A05CA4"/>
    <w:rsid w:val="65A31532"/>
    <w:rsid w:val="65FF07B9"/>
    <w:rsid w:val="6605785A"/>
    <w:rsid w:val="66AF0431"/>
    <w:rsid w:val="672229B1"/>
    <w:rsid w:val="673E1D0F"/>
    <w:rsid w:val="67524FE5"/>
    <w:rsid w:val="675B2367"/>
    <w:rsid w:val="679542C8"/>
    <w:rsid w:val="68B33AB6"/>
    <w:rsid w:val="693764BC"/>
    <w:rsid w:val="6A276531"/>
    <w:rsid w:val="6A7A2CEE"/>
    <w:rsid w:val="6A8E330E"/>
    <w:rsid w:val="6AE142A7"/>
    <w:rsid w:val="6C0823E2"/>
    <w:rsid w:val="6C172D01"/>
    <w:rsid w:val="6C5E0930"/>
    <w:rsid w:val="6C692E30"/>
    <w:rsid w:val="6C7E4D94"/>
    <w:rsid w:val="6C904861"/>
    <w:rsid w:val="6CA420BB"/>
    <w:rsid w:val="6D527D69"/>
    <w:rsid w:val="6D604233"/>
    <w:rsid w:val="6D8817D6"/>
    <w:rsid w:val="6DE5298B"/>
    <w:rsid w:val="6EA0798D"/>
    <w:rsid w:val="6F781D94"/>
    <w:rsid w:val="6FF62C2D"/>
    <w:rsid w:val="70001AE9"/>
    <w:rsid w:val="70001CFE"/>
    <w:rsid w:val="700417EE"/>
    <w:rsid w:val="71CF3736"/>
    <w:rsid w:val="732107A6"/>
    <w:rsid w:val="733048B3"/>
    <w:rsid w:val="73903399"/>
    <w:rsid w:val="739E5AB6"/>
    <w:rsid w:val="73B54BAD"/>
    <w:rsid w:val="74393A30"/>
    <w:rsid w:val="74776FC5"/>
    <w:rsid w:val="749F621A"/>
    <w:rsid w:val="74C00F1C"/>
    <w:rsid w:val="751D0C5C"/>
    <w:rsid w:val="7548217D"/>
    <w:rsid w:val="75610B49"/>
    <w:rsid w:val="75A650F5"/>
    <w:rsid w:val="760D0CD1"/>
    <w:rsid w:val="768932E4"/>
    <w:rsid w:val="76DB10B5"/>
    <w:rsid w:val="7778661E"/>
    <w:rsid w:val="777D59E2"/>
    <w:rsid w:val="7803238B"/>
    <w:rsid w:val="78040A68"/>
    <w:rsid w:val="780D4FB8"/>
    <w:rsid w:val="78167070"/>
    <w:rsid w:val="78E24696"/>
    <w:rsid w:val="794E7270"/>
    <w:rsid w:val="7A1C5169"/>
    <w:rsid w:val="7A4F7B0A"/>
    <w:rsid w:val="7A594F7A"/>
    <w:rsid w:val="7B362A78"/>
    <w:rsid w:val="7B7535A0"/>
    <w:rsid w:val="7BF005BC"/>
    <w:rsid w:val="7C743857"/>
    <w:rsid w:val="7CD2057E"/>
    <w:rsid w:val="7D474AC8"/>
    <w:rsid w:val="7D5C40FF"/>
    <w:rsid w:val="7DC659A2"/>
    <w:rsid w:val="7DE844FD"/>
    <w:rsid w:val="7EF82AA7"/>
    <w:rsid w:val="7FA04963"/>
    <w:rsid w:val="7FAE70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endnote reference" w:qFormat="1"/>
    <w:lsdException w:name="endnote text"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spacing w:after="200" w:line="276" w:lineRule="auto"/>
    </w:pPr>
    <w:rPr>
      <w:rFonts w:eastAsiaTheme="minorHAnsi"/>
      <w:sz w:val="22"/>
      <w:szCs w:val="22"/>
    </w:rPr>
  </w:style>
  <w:style w:type="paragraph" w:styleId="3">
    <w:name w:val="heading 3"/>
    <w:basedOn w:val="a"/>
    <w:next w:val="a"/>
    <w:uiPriority w:val="9"/>
    <w:qFormat/>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character" w:styleId="a4">
    <w:name w:val="endnote reference"/>
    <w:basedOn w:val="a0"/>
    <w:qFormat/>
    <w:rPr>
      <w:vertAlign w:val="superscript"/>
    </w:rPr>
  </w:style>
  <w:style w:type="paragraph" w:styleId="a5">
    <w:name w:val="endnote text"/>
    <w:basedOn w:val="a"/>
    <w:qFormat/>
    <w:pPr>
      <w:snapToGrid w:val="0"/>
    </w:pPr>
  </w:style>
  <w:style w:type="paragraph" w:styleId="a6">
    <w:name w:val="footer"/>
    <w:basedOn w:val="a"/>
    <w:qFormat/>
    <w:pPr>
      <w:tabs>
        <w:tab w:val="center" w:pos="4153"/>
        <w:tab w:val="right" w:pos="8306"/>
      </w:tabs>
      <w:snapToGrid w:val="0"/>
    </w:pPr>
    <w:rPr>
      <w:sz w:val="18"/>
      <w:szCs w:val="18"/>
    </w:rPr>
  </w:style>
  <w:style w:type="paragraph" w:styleId="a7">
    <w:name w:val="header"/>
    <w:basedOn w:val="a"/>
    <w:qFormat/>
    <w:pPr>
      <w:tabs>
        <w:tab w:val="center" w:pos="4153"/>
        <w:tab w:val="right" w:pos="8306"/>
      </w:tabs>
      <w:snapToGrid w:val="0"/>
    </w:pPr>
    <w:rPr>
      <w:sz w:val="18"/>
      <w:szCs w:val="18"/>
    </w:rPr>
  </w:style>
  <w:style w:type="paragraph" w:styleId="a8">
    <w:name w:val="Normal (Web)"/>
    <w:basedOn w:val="a"/>
    <w:uiPriority w:val="99"/>
    <w:semiHidden/>
    <w:unhideWhenUsed/>
    <w:qFormat/>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unhideWhenUsed/>
    <w:qFormat/>
    <w:pPr>
      <w:widowControl w:val="0"/>
      <w:autoSpaceDE w:val="0"/>
      <w:autoSpaceDN w:val="0"/>
      <w:adjustRightInd w:val="0"/>
    </w:pPr>
    <w:rPr>
      <w:rFonts w:ascii="Times New Roman" w:eastAsia="Times New Roman" w:hAnsi="Times New Roman"/>
      <w:color w:val="000000"/>
      <w:sz w:val="24"/>
      <w:szCs w:val="24"/>
    </w:rPr>
  </w:style>
  <w:style w:type="paragraph" w:customStyle="1" w:styleId="asd">
    <w:name w:val="asd"/>
    <w:basedOn w:val="a"/>
    <w:next w:val="3"/>
    <w:qFormat/>
    <w:pPr>
      <w:pageBreakBefore/>
      <w:pBdr>
        <w:top w:val="thinThickLargeGap" w:sz="18" w:space="1" w:color="auto"/>
        <w:bottom w:val="single" w:sz="18" w:space="1" w:color="auto"/>
      </w:pBdr>
      <w:tabs>
        <w:tab w:val="center" w:pos="4680"/>
        <w:tab w:val="right" w:pos="9360"/>
      </w:tabs>
      <w:spacing w:after="0" w:line="240" w:lineRule="auto"/>
    </w:pPr>
    <w:rPr>
      <w:rFonts w:ascii="Dictum" w:hAnsi="Dictum"/>
      <w:sz w:val="26"/>
      <w:szCs w:val="26"/>
    </w:rPr>
  </w:style>
  <w:style w:type="paragraph" w:styleId="a9">
    <w:name w:val="List Paragraph"/>
    <w:basedOn w:val="a"/>
    <w:uiPriority w:val="34"/>
    <w:qFormat/>
    <w:pPr>
      <w:ind w:left="720"/>
      <w:contextualSpacing/>
    </w:pPr>
  </w:style>
  <w:style w:type="character" w:customStyle="1" w:styleId="ref-journal">
    <w:name w:val="ref-journal"/>
    <w:basedOn w:val="a0"/>
    <w:qFormat/>
  </w:style>
  <w:style w:type="character" w:customStyle="1" w:styleId="ref-vol">
    <w:name w:val="ref-vol"/>
    <w:basedOn w:val="a0"/>
    <w:qFormat/>
  </w:style>
  <w:style w:type="paragraph" w:customStyle="1" w:styleId="Bibliography1">
    <w:name w:val="Bibliography1"/>
    <w:next w:val="a"/>
    <w:uiPriority w:val="37"/>
    <w:unhideWhenUsed/>
    <w:qFormat/>
    <w:pPr>
      <w:spacing w:before="60" w:after="60" w:line="276" w:lineRule="auto"/>
      <w:ind w:firstLine="284"/>
      <w:jc w:val="both"/>
    </w:pPr>
    <w:rPr>
      <w:rFonts w:asciiTheme="majorBidi" w:eastAsiaTheme="minorHAnsi" w:hAnsiTheme="majorBidi" w:cstheme="majorBidi"/>
      <w:color w:val="000000"/>
      <w:sz w:val="28"/>
      <w:szCs w:val="2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endnote reference" w:qFormat="1"/>
    <w:lsdException w:name="endnote text"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spacing w:after="200" w:line="276" w:lineRule="auto"/>
    </w:pPr>
    <w:rPr>
      <w:rFonts w:eastAsiaTheme="minorHAnsi"/>
      <w:sz w:val="22"/>
      <w:szCs w:val="22"/>
    </w:rPr>
  </w:style>
  <w:style w:type="paragraph" w:styleId="3">
    <w:name w:val="heading 3"/>
    <w:basedOn w:val="a"/>
    <w:next w:val="a"/>
    <w:uiPriority w:val="9"/>
    <w:qFormat/>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character" w:styleId="a4">
    <w:name w:val="endnote reference"/>
    <w:basedOn w:val="a0"/>
    <w:qFormat/>
    <w:rPr>
      <w:vertAlign w:val="superscript"/>
    </w:rPr>
  </w:style>
  <w:style w:type="paragraph" w:styleId="a5">
    <w:name w:val="endnote text"/>
    <w:basedOn w:val="a"/>
    <w:qFormat/>
    <w:pPr>
      <w:snapToGrid w:val="0"/>
    </w:pPr>
  </w:style>
  <w:style w:type="paragraph" w:styleId="a6">
    <w:name w:val="footer"/>
    <w:basedOn w:val="a"/>
    <w:qFormat/>
    <w:pPr>
      <w:tabs>
        <w:tab w:val="center" w:pos="4153"/>
        <w:tab w:val="right" w:pos="8306"/>
      </w:tabs>
      <w:snapToGrid w:val="0"/>
    </w:pPr>
    <w:rPr>
      <w:sz w:val="18"/>
      <w:szCs w:val="18"/>
    </w:rPr>
  </w:style>
  <w:style w:type="paragraph" w:styleId="a7">
    <w:name w:val="header"/>
    <w:basedOn w:val="a"/>
    <w:qFormat/>
    <w:pPr>
      <w:tabs>
        <w:tab w:val="center" w:pos="4153"/>
        <w:tab w:val="right" w:pos="8306"/>
      </w:tabs>
      <w:snapToGrid w:val="0"/>
    </w:pPr>
    <w:rPr>
      <w:sz w:val="18"/>
      <w:szCs w:val="18"/>
    </w:rPr>
  </w:style>
  <w:style w:type="paragraph" w:styleId="a8">
    <w:name w:val="Normal (Web)"/>
    <w:basedOn w:val="a"/>
    <w:uiPriority w:val="99"/>
    <w:semiHidden/>
    <w:unhideWhenUsed/>
    <w:qFormat/>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unhideWhenUsed/>
    <w:qFormat/>
    <w:pPr>
      <w:widowControl w:val="0"/>
      <w:autoSpaceDE w:val="0"/>
      <w:autoSpaceDN w:val="0"/>
      <w:adjustRightInd w:val="0"/>
    </w:pPr>
    <w:rPr>
      <w:rFonts w:ascii="Times New Roman" w:eastAsia="Times New Roman" w:hAnsi="Times New Roman"/>
      <w:color w:val="000000"/>
      <w:sz w:val="24"/>
      <w:szCs w:val="24"/>
    </w:rPr>
  </w:style>
  <w:style w:type="paragraph" w:customStyle="1" w:styleId="asd">
    <w:name w:val="asd"/>
    <w:basedOn w:val="a"/>
    <w:next w:val="3"/>
    <w:qFormat/>
    <w:pPr>
      <w:pageBreakBefore/>
      <w:pBdr>
        <w:top w:val="thinThickLargeGap" w:sz="18" w:space="1" w:color="auto"/>
        <w:bottom w:val="single" w:sz="18" w:space="1" w:color="auto"/>
      </w:pBdr>
      <w:tabs>
        <w:tab w:val="center" w:pos="4680"/>
        <w:tab w:val="right" w:pos="9360"/>
      </w:tabs>
      <w:spacing w:after="0" w:line="240" w:lineRule="auto"/>
    </w:pPr>
    <w:rPr>
      <w:rFonts w:ascii="Dictum" w:hAnsi="Dictum"/>
      <w:sz w:val="26"/>
      <w:szCs w:val="26"/>
    </w:rPr>
  </w:style>
  <w:style w:type="paragraph" w:styleId="a9">
    <w:name w:val="List Paragraph"/>
    <w:basedOn w:val="a"/>
    <w:uiPriority w:val="34"/>
    <w:qFormat/>
    <w:pPr>
      <w:ind w:left="720"/>
      <w:contextualSpacing/>
    </w:pPr>
  </w:style>
  <w:style w:type="character" w:customStyle="1" w:styleId="ref-journal">
    <w:name w:val="ref-journal"/>
    <w:basedOn w:val="a0"/>
    <w:qFormat/>
  </w:style>
  <w:style w:type="character" w:customStyle="1" w:styleId="ref-vol">
    <w:name w:val="ref-vol"/>
    <w:basedOn w:val="a0"/>
    <w:qFormat/>
  </w:style>
  <w:style w:type="paragraph" w:customStyle="1" w:styleId="Bibliography1">
    <w:name w:val="Bibliography1"/>
    <w:next w:val="a"/>
    <w:uiPriority w:val="37"/>
    <w:unhideWhenUsed/>
    <w:qFormat/>
    <w:pPr>
      <w:spacing w:before="60" w:after="60" w:line="276" w:lineRule="auto"/>
      <w:ind w:firstLine="284"/>
      <w:jc w:val="both"/>
    </w:pPr>
    <w:rPr>
      <w:rFonts w:asciiTheme="majorBidi" w:eastAsiaTheme="minorHAnsi" w:hAnsiTheme="majorBidi" w:cstheme="majorBidi"/>
      <w:color w:val="000000"/>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2834</Words>
  <Characters>17022</Characters>
  <Application>Microsoft Office Word</Application>
  <DocSecurity>0</DocSecurity>
  <Lines>378</Lines>
  <Paragraphs>183</Paragraphs>
  <ScaleCrop>false</ScaleCrop>
  <Company/>
  <LinksUpToDate>false</LinksUpToDate>
  <CharactersWithSpaces>19673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لا اله الا الله</dc:creator>
  <cp:lastModifiedBy>Windows User</cp:lastModifiedBy>
  <cp:revision>6</cp:revision>
  <dcterms:created xsi:type="dcterms:W3CDTF">2023-05-20T23:58:00Z</dcterms:created>
  <dcterms:modified xsi:type="dcterms:W3CDTF">2023-07-15T19:26:00Z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0F072072C211442D8ACE5277B80AD8CD</vt:lpwstr>
  </property>
</Properties>
</file>